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606" w:type="dxa"/>
        <w:tblLook w:val="04A0"/>
      </w:tblPr>
      <w:tblGrid>
        <w:gridCol w:w="4322"/>
        <w:gridCol w:w="5284"/>
      </w:tblGrid>
      <w:tr w:rsidR="003750B3" w:rsidRPr="00DA5BE4" w:rsidTr="003750B3">
        <w:trPr>
          <w:trHeight w:val="1275"/>
        </w:trPr>
        <w:tc>
          <w:tcPr>
            <w:tcW w:w="4322" w:type="dxa"/>
            <w:vAlign w:val="center"/>
          </w:tcPr>
          <w:p w:rsidR="003750B3" w:rsidRPr="00DA5BE4" w:rsidRDefault="00A960F7" w:rsidP="003750B3">
            <w:pPr>
              <w:jc w:val="center"/>
              <w:rPr>
                <w:rFonts w:cstheme="minorHAnsi"/>
              </w:rPr>
            </w:pPr>
            <w:r w:rsidRPr="00DA5BE4">
              <w:rPr>
                <w:rFonts w:cstheme="minorHAnsi"/>
                <w:noProof/>
                <w:lang w:val="es-AR" w:eastAsia="es-AR"/>
              </w:rPr>
              <w:drawing>
                <wp:anchor distT="0" distB="0" distL="114300" distR="114300" simplePos="0" relativeHeight="251659264" behindDoc="0" locked="0" layoutInCell="1" allowOverlap="1">
                  <wp:simplePos x="0" y="0"/>
                  <wp:positionH relativeFrom="column">
                    <wp:posOffset>906780</wp:posOffset>
                  </wp:positionH>
                  <wp:positionV relativeFrom="paragraph">
                    <wp:posOffset>-29845</wp:posOffset>
                  </wp:positionV>
                  <wp:extent cx="797560" cy="638175"/>
                  <wp:effectExtent l="19050" t="0" r="2540" b="0"/>
                  <wp:wrapNone/>
                  <wp:docPr id="2"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8" cstate="print">
                            <a:lum bright="36000" contrast="-52000"/>
                            <a:grayscl/>
                          </a:blip>
                          <a:srcRect/>
                          <a:stretch>
                            <a:fillRect/>
                          </a:stretch>
                        </pic:blipFill>
                        <pic:spPr bwMode="auto">
                          <a:xfrm>
                            <a:off x="0" y="0"/>
                            <a:ext cx="797560" cy="638175"/>
                          </a:xfrm>
                          <a:prstGeom prst="rect">
                            <a:avLst/>
                          </a:prstGeom>
                          <a:noFill/>
                          <a:ln w="9525">
                            <a:noFill/>
                            <a:miter lim="800000"/>
                            <a:headEnd/>
                            <a:tailEnd/>
                          </a:ln>
                        </pic:spPr>
                      </pic:pic>
                    </a:graphicData>
                  </a:graphic>
                </wp:anchor>
              </w:drawing>
            </w:r>
          </w:p>
        </w:tc>
        <w:tc>
          <w:tcPr>
            <w:tcW w:w="5284" w:type="dxa"/>
            <w:vAlign w:val="center"/>
          </w:tcPr>
          <w:p w:rsidR="003750B3" w:rsidRDefault="00A960F7" w:rsidP="003750B3">
            <w:pPr>
              <w:jc w:val="center"/>
              <w:rPr>
                <w:rFonts w:cstheme="minorHAnsi"/>
              </w:rPr>
            </w:pPr>
            <w:r w:rsidRPr="00DA5BE4">
              <w:rPr>
                <w:rFonts w:cstheme="minorHAnsi"/>
              </w:rPr>
              <w:t>UNIVERSIDAD NACIONAL DEL CENTRO DE LA PROVINCIA DE BUENOS AIRES</w:t>
            </w:r>
          </w:p>
          <w:p w:rsidR="005348A5" w:rsidRPr="005348A5" w:rsidRDefault="005348A5" w:rsidP="003750B3">
            <w:pPr>
              <w:jc w:val="center"/>
              <w:rPr>
                <w:rFonts w:cstheme="minorHAnsi"/>
                <w:b/>
                <w:sz w:val="20"/>
                <w:szCs w:val="20"/>
              </w:rPr>
            </w:pPr>
            <w:r w:rsidRPr="005348A5">
              <w:rPr>
                <w:rFonts w:cstheme="minorHAnsi"/>
                <w:b/>
                <w:sz w:val="20"/>
                <w:szCs w:val="20"/>
              </w:rPr>
              <w:t>SECRETARÍA DE RELACIONES INSTITUCIONALES</w:t>
            </w:r>
          </w:p>
          <w:p w:rsidR="005348A5" w:rsidRPr="005348A5" w:rsidRDefault="005348A5" w:rsidP="003750B3">
            <w:pPr>
              <w:jc w:val="center"/>
              <w:rPr>
                <w:rFonts w:cstheme="minorHAnsi"/>
                <w:sz w:val="18"/>
                <w:szCs w:val="18"/>
              </w:rPr>
            </w:pPr>
            <w:r>
              <w:rPr>
                <w:rFonts w:cstheme="minorHAnsi"/>
                <w:sz w:val="18"/>
                <w:szCs w:val="18"/>
              </w:rPr>
              <w:t>DIRECCIÓN DE RELACIONES INTERNACIONALES</w:t>
            </w:r>
          </w:p>
        </w:tc>
      </w:tr>
      <w:tr w:rsidR="00BA04F9" w:rsidRPr="00DA5BE4" w:rsidTr="003750B3">
        <w:trPr>
          <w:trHeight w:val="1275"/>
        </w:trPr>
        <w:tc>
          <w:tcPr>
            <w:tcW w:w="4322" w:type="dxa"/>
            <w:vAlign w:val="center"/>
          </w:tcPr>
          <w:p w:rsidR="00BA04F9" w:rsidRPr="00DA5BE4" w:rsidRDefault="00A960F7" w:rsidP="009F337B">
            <w:pPr>
              <w:jc w:val="center"/>
              <w:rPr>
                <w:rFonts w:cstheme="minorHAnsi"/>
              </w:rPr>
            </w:pPr>
            <w:r w:rsidRPr="00DA5BE4">
              <w:rPr>
                <w:rFonts w:cstheme="minorHAnsi"/>
              </w:rPr>
              <w:t xml:space="preserve">TANDIL, AZUL, OLAVARRIA Y </w:t>
            </w:r>
            <w:r w:rsidR="009F337B">
              <w:rPr>
                <w:rFonts w:cstheme="minorHAnsi"/>
              </w:rPr>
              <w:t>NECOCHEA (</w:t>
            </w:r>
            <w:r w:rsidR="00964C67">
              <w:rPr>
                <w:rFonts w:cstheme="minorHAnsi"/>
              </w:rPr>
              <w:t xml:space="preserve">SUBSEDE </w:t>
            </w:r>
            <w:r w:rsidRPr="00DA5BE4">
              <w:rPr>
                <w:rFonts w:cstheme="minorHAnsi"/>
              </w:rPr>
              <w:t>QUEQUÉN</w:t>
            </w:r>
            <w:r w:rsidR="009F337B">
              <w:rPr>
                <w:rFonts w:cstheme="minorHAnsi"/>
              </w:rPr>
              <w:t>)</w:t>
            </w:r>
            <w:r w:rsidR="00BA04F9" w:rsidRPr="00DA5BE4">
              <w:rPr>
                <w:rFonts w:cstheme="minorHAnsi"/>
              </w:rPr>
              <w:t xml:space="preserve"> – </w:t>
            </w:r>
            <w:r w:rsidRPr="00DA5BE4">
              <w:rPr>
                <w:rFonts w:cstheme="minorHAnsi"/>
              </w:rPr>
              <w:t>CENTRO DE LA PROVINCIA DE BUENOS AIRES</w:t>
            </w:r>
            <w:r w:rsidR="009F337B">
              <w:rPr>
                <w:rFonts w:cstheme="minorHAnsi"/>
              </w:rPr>
              <w:t>,</w:t>
            </w:r>
            <w:r w:rsidR="005348A5">
              <w:rPr>
                <w:rFonts w:cstheme="minorHAnsi"/>
              </w:rPr>
              <w:t xml:space="preserve"> </w:t>
            </w:r>
            <w:r w:rsidR="009F337B" w:rsidRPr="00DA5BE4">
              <w:rPr>
                <w:rFonts w:cstheme="minorHAnsi"/>
              </w:rPr>
              <w:t>ARGENTINA</w:t>
            </w:r>
          </w:p>
        </w:tc>
        <w:tc>
          <w:tcPr>
            <w:tcW w:w="5284" w:type="dxa"/>
            <w:vAlign w:val="center"/>
          </w:tcPr>
          <w:p w:rsidR="00BA04F9" w:rsidRPr="00DA5BE4" w:rsidRDefault="0098651A" w:rsidP="003750B3">
            <w:pPr>
              <w:jc w:val="center"/>
              <w:rPr>
                <w:rFonts w:cstheme="minorHAnsi"/>
              </w:rPr>
            </w:pPr>
            <w:hyperlink r:id="rId9" w:history="1">
              <w:r w:rsidR="00A960F7" w:rsidRPr="00DA5BE4">
                <w:rPr>
                  <w:rStyle w:val="Hipervnculo"/>
                  <w:rFonts w:cstheme="minorHAnsi"/>
                </w:rPr>
                <w:t>https://www.unicen.edu.ar/</w:t>
              </w:r>
            </w:hyperlink>
          </w:p>
        </w:tc>
      </w:tr>
    </w:tbl>
    <w:p w:rsidR="00F60086" w:rsidRPr="00DA5BE4" w:rsidRDefault="00F60086">
      <w:pPr>
        <w:rPr>
          <w:rFonts w:cstheme="minorHAnsi"/>
        </w:rPr>
      </w:pPr>
    </w:p>
    <w:p w:rsidR="004275B9" w:rsidRPr="00DA5BE4" w:rsidRDefault="004275B9" w:rsidP="004275B9">
      <w:pPr>
        <w:pStyle w:val="HTMLconformatoprevio"/>
        <w:numPr>
          <w:ilvl w:val="0"/>
          <w:numId w:val="6"/>
        </w:numPr>
        <w:shd w:val="clear" w:color="auto" w:fill="FFFFFF"/>
        <w:jc w:val="both"/>
        <w:rPr>
          <w:rFonts w:asciiTheme="minorHAnsi" w:hAnsiTheme="minorHAnsi" w:cstheme="minorHAnsi"/>
          <w:sz w:val="22"/>
          <w:szCs w:val="22"/>
        </w:rPr>
      </w:pPr>
      <w:r w:rsidRPr="00DA5BE4">
        <w:rPr>
          <w:rFonts w:asciiTheme="minorHAnsi" w:hAnsiTheme="minorHAnsi" w:cstheme="minorHAnsi"/>
          <w:b/>
          <w:sz w:val="22"/>
          <w:szCs w:val="22"/>
        </w:rPr>
        <w:t>PERFIL INSTITUCIONAL</w:t>
      </w:r>
      <w:r w:rsidR="003750B3" w:rsidRPr="00DA5BE4">
        <w:rPr>
          <w:rFonts w:asciiTheme="minorHAnsi" w:hAnsiTheme="minorHAnsi" w:cstheme="minorHAnsi"/>
          <w:sz w:val="22"/>
          <w:szCs w:val="22"/>
        </w:rPr>
        <w:t>:</w:t>
      </w:r>
    </w:p>
    <w:p w:rsidR="004275B9" w:rsidRPr="00DA5BE4" w:rsidRDefault="004275B9" w:rsidP="004275B9">
      <w:pPr>
        <w:pStyle w:val="HTMLconformatoprevio"/>
        <w:shd w:val="clear" w:color="auto" w:fill="FFFFFF"/>
        <w:ind w:left="720"/>
        <w:jc w:val="both"/>
        <w:rPr>
          <w:rFonts w:asciiTheme="minorHAnsi" w:hAnsiTheme="minorHAnsi" w:cstheme="minorHAnsi"/>
          <w:sz w:val="22"/>
          <w:szCs w:val="22"/>
        </w:rPr>
      </w:pPr>
    </w:p>
    <w:p w:rsidR="004275B9" w:rsidRPr="00DA5BE4" w:rsidRDefault="004275B9" w:rsidP="004275B9">
      <w:pPr>
        <w:pStyle w:val="HTMLconformatoprevio"/>
        <w:shd w:val="clear" w:color="auto" w:fill="FFFFFF"/>
        <w:jc w:val="both"/>
        <w:rPr>
          <w:rFonts w:asciiTheme="minorHAnsi" w:hAnsiTheme="minorHAnsi" w:cstheme="minorHAnsi"/>
          <w:sz w:val="22"/>
          <w:szCs w:val="22"/>
        </w:rPr>
      </w:pPr>
      <w:r w:rsidRPr="00DA5BE4">
        <w:rPr>
          <w:rFonts w:asciiTheme="minorHAnsi" w:hAnsiTheme="minorHAnsi" w:cstheme="minorHAnsi"/>
          <w:sz w:val="22"/>
          <w:szCs w:val="22"/>
        </w:rPr>
        <w:t xml:space="preserve">La Universidad Nacional del Centro de la Provincia de Buenos Aires (en adelante UNICEN) fue creada en 1974 a través de la Ley 20.753 sancionada por el Congreso Nacional de la República Argentina. </w:t>
      </w:r>
    </w:p>
    <w:p w:rsidR="004275B9" w:rsidRPr="00DA5BE4" w:rsidRDefault="004275B9" w:rsidP="004275B9">
      <w:pPr>
        <w:spacing w:after="0" w:line="240" w:lineRule="auto"/>
        <w:jc w:val="both"/>
        <w:rPr>
          <w:rFonts w:cstheme="minorHAnsi"/>
        </w:rPr>
      </w:pPr>
    </w:p>
    <w:p w:rsidR="004275B9" w:rsidRPr="009F337B" w:rsidRDefault="009F337B" w:rsidP="009F337B">
      <w:pPr>
        <w:autoSpaceDE w:val="0"/>
        <w:autoSpaceDN w:val="0"/>
        <w:adjustRightInd w:val="0"/>
        <w:spacing w:after="0" w:line="240" w:lineRule="auto"/>
        <w:jc w:val="both"/>
        <w:rPr>
          <w:rFonts w:cstheme="minorHAnsi"/>
          <w:lang w:val="es-AR"/>
        </w:rPr>
      </w:pPr>
      <w:r w:rsidRPr="009F337B">
        <w:rPr>
          <w:rFonts w:cstheme="minorHAnsi"/>
          <w:lang w:val="es-AR"/>
        </w:rPr>
        <w:t>Excelencia académica, extensión, actividades deinvestigación y transferencia tecnológica yservicios para una educación integral de losestudiantes, son los objetivos prioritarios de estaCasa de Estudios que desde hace más de cuatrodécadas trabaja para la formación de las nuevasgeneraciones y que también aporta sustantivamenteal desarrollo socio-económico y culturalde la región.</w:t>
      </w:r>
    </w:p>
    <w:p w:rsidR="009F337B" w:rsidRPr="00DA5BE4" w:rsidRDefault="009F337B" w:rsidP="009F337B">
      <w:pPr>
        <w:spacing w:after="0" w:line="240" w:lineRule="auto"/>
        <w:jc w:val="both"/>
        <w:rPr>
          <w:rFonts w:cstheme="minorHAnsi"/>
        </w:rPr>
      </w:pPr>
    </w:p>
    <w:p w:rsidR="004275B9" w:rsidRPr="00DA5BE4" w:rsidRDefault="004275B9" w:rsidP="004275B9">
      <w:pPr>
        <w:spacing w:after="0" w:line="240" w:lineRule="auto"/>
        <w:jc w:val="both"/>
        <w:rPr>
          <w:rFonts w:cstheme="minorHAnsi"/>
        </w:rPr>
      </w:pPr>
      <w:r w:rsidRPr="00DA5BE4">
        <w:rPr>
          <w:rFonts w:cstheme="minorHAnsi"/>
        </w:rPr>
        <w:t xml:space="preserve">La UNICEN es una institución que tiene como característica identitaria su carácter regional, ya que posee sedes y subsede en diferentes ciudades del interior bonaerense: Olavarría, Azul y Tandil entre las primeras, y en la localidad de Quequén, Partido de Necochea funciona la subsede. Así, su presencia se extiende en una imaginaria línea recta a lo largo de 320 km. En el centro geográfico de la provincia más poblada del país y cuyo PBI alcanza al 40% del total nacional.  </w:t>
      </w:r>
    </w:p>
    <w:p w:rsidR="004275B9" w:rsidRPr="00DA5BE4" w:rsidRDefault="004275B9" w:rsidP="004275B9">
      <w:pPr>
        <w:spacing w:after="0" w:line="240" w:lineRule="auto"/>
        <w:jc w:val="both"/>
        <w:rPr>
          <w:rFonts w:cstheme="minorHAnsi"/>
        </w:rPr>
      </w:pPr>
    </w:p>
    <w:p w:rsidR="004275B9" w:rsidRPr="00DA5BE4" w:rsidRDefault="004275B9" w:rsidP="004275B9">
      <w:pPr>
        <w:spacing w:after="0" w:line="240" w:lineRule="auto"/>
        <w:jc w:val="both"/>
        <w:rPr>
          <w:rFonts w:cstheme="minorHAnsi"/>
        </w:rPr>
      </w:pPr>
      <w:r w:rsidRPr="00DA5BE4">
        <w:rPr>
          <w:rFonts w:cstheme="minorHAnsi"/>
        </w:rPr>
        <w:t>Estas cuatro ciudades intermedias albergan, según datos de la Dirección de Estadísticas de la Provincia de Buenos Aires, una población de 420.000 habitantes, a los que sumados los de municipios vecinos a las mismas, muestra una proyección demográfica que supera los 800.000 habitantes para el año 2018. En términos económicos si bien la región muestra una preeminencia de las actividades agrícola-ganaderas, los cuatro municipios donde se localiza la UNICEN se caracterizan por una economía diversificada, con desarrollo de la industria y los servicios, y una masa de recursos humanos altamente calificada.</w:t>
      </w:r>
    </w:p>
    <w:p w:rsidR="004275B9" w:rsidRPr="00DA5BE4" w:rsidRDefault="004275B9" w:rsidP="004275B9">
      <w:pPr>
        <w:spacing w:after="0" w:line="240" w:lineRule="auto"/>
        <w:jc w:val="both"/>
        <w:rPr>
          <w:rFonts w:cstheme="minorHAnsi"/>
        </w:rPr>
      </w:pPr>
    </w:p>
    <w:p w:rsidR="004275B9" w:rsidRPr="00DA5BE4" w:rsidRDefault="004275B9" w:rsidP="004275B9">
      <w:pPr>
        <w:spacing w:after="0" w:line="240" w:lineRule="auto"/>
        <w:jc w:val="both"/>
        <w:rPr>
          <w:rFonts w:cstheme="minorHAnsi"/>
        </w:rPr>
      </w:pPr>
      <w:r w:rsidRPr="00DA5BE4">
        <w:rPr>
          <w:rFonts w:cstheme="minorHAnsi"/>
        </w:rPr>
        <w:t xml:space="preserve">La Estructura Académica Institucional de la UNICEN consta de nueve facultades, una escuela superior y una Unidad de Enseñanza en las que cursan sus estudios más de 16.000 alumnos. Así, en la Sede Olavarría se encuentran las Facultades de Ingeniería y Ciencias Sociales y la Escuela Superior de Ciencias de la Salud; en la Sede Azul se localizan las Facultades de Agronomía y Derecho, y en la Sede Tandil, donde se ubica el Rectorado, desarrollan sus actividades las Facultades de Arte, Ciencias Económicas, Ciencias Exactas, Ciencias Humanas y Ciencias Veterinarias; finalmente en el Partido de Necochea se ubica la Unidad de Enseñanza Quequén. En las mismas se dicta una variedad de tecnicaturas, diplomaturas, carreras de grado y de posgrado, ofreciendo una amplia variedad de estudios para la formación de sus estudiantes. Su oferta académica, desde sus orígenes, se encuentra estrechamente vinculada al entorno territorial donde se ubica, dando respuesta de esa manera a las necesidades de desarrollo de la </w:t>
      </w:r>
      <w:r w:rsidRPr="00DA5BE4">
        <w:rPr>
          <w:rFonts w:cstheme="minorHAnsi"/>
        </w:rPr>
        <w:lastRenderedPageBreak/>
        <w:t>región, lo cual no ha sido obstáculo para la creación de nuevas carreras con una matriz más universal que la ha enriquecido y diversificado.</w:t>
      </w:r>
    </w:p>
    <w:p w:rsidR="004275B9" w:rsidRPr="00DA5BE4" w:rsidRDefault="004275B9" w:rsidP="004275B9">
      <w:pPr>
        <w:spacing w:after="0" w:line="240" w:lineRule="auto"/>
        <w:jc w:val="both"/>
        <w:rPr>
          <w:rFonts w:cstheme="minorHAnsi"/>
        </w:rPr>
      </w:pPr>
    </w:p>
    <w:p w:rsidR="004275B9" w:rsidRPr="00DA5BE4" w:rsidRDefault="004275B9" w:rsidP="004275B9">
      <w:pPr>
        <w:spacing w:after="0" w:line="240" w:lineRule="auto"/>
        <w:jc w:val="both"/>
        <w:rPr>
          <w:rFonts w:cstheme="minorHAnsi"/>
          <w:shd w:val="clear" w:color="auto" w:fill="FFFFFF"/>
        </w:rPr>
      </w:pPr>
      <w:r w:rsidRPr="00DA5BE4">
        <w:rPr>
          <w:rFonts w:cstheme="minorHAnsi"/>
        </w:rPr>
        <w:t xml:space="preserve">La UNICEN posee 43 Centros-Institutos de Investigación reconocidos formalmente, algunos de ellos Unidades Ejecutoras del </w:t>
      </w:r>
      <w:r w:rsidRPr="00DA5BE4">
        <w:rPr>
          <w:rFonts w:cstheme="minorHAnsi"/>
          <w:shd w:val="clear" w:color="auto" w:fill="FFFFFF"/>
        </w:rPr>
        <w:t>Consejo Nacional de Investigaciones Científicas y Técnicas (CONICET), y otros Centros Asociados a la Comisión  de Investigaciones Científicas de la Provincia de Buenos Aires (CICPBA), que en su conjunto agrupa más de 800 investigadores.</w:t>
      </w:r>
    </w:p>
    <w:p w:rsidR="004275B9" w:rsidRPr="00DA5BE4" w:rsidRDefault="004275B9" w:rsidP="004275B9">
      <w:pPr>
        <w:spacing w:after="0" w:line="240" w:lineRule="auto"/>
        <w:jc w:val="both"/>
        <w:rPr>
          <w:rFonts w:cstheme="minorHAnsi"/>
          <w:shd w:val="clear" w:color="auto" w:fill="FFFFFF"/>
        </w:rPr>
      </w:pPr>
    </w:p>
    <w:p w:rsidR="004275B9" w:rsidRDefault="004275B9" w:rsidP="004275B9">
      <w:pPr>
        <w:spacing w:after="0" w:line="240" w:lineRule="auto"/>
        <w:jc w:val="both"/>
        <w:rPr>
          <w:rFonts w:cstheme="minorHAnsi"/>
          <w:shd w:val="clear" w:color="auto" w:fill="FFFFFF"/>
        </w:rPr>
      </w:pPr>
      <w:r w:rsidRPr="00DA5BE4">
        <w:rPr>
          <w:rFonts w:cstheme="minorHAnsi"/>
          <w:shd w:val="clear" w:color="auto" w:fill="FFFFFF"/>
        </w:rPr>
        <w:t>Además dependen de la UNICEN 2 establecimientos secundarios, el Centro de Capacitación, Deportes y Cultura y el Programa de Adultos Mayores, que en su conjunto aglutina casi 6.000 estudiantes y personas que se capacitan en los mismos.</w:t>
      </w:r>
    </w:p>
    <w:p w:rsidR="009F337B" w:rsidRDefault="009F337B" w:rsidP="004275B9">
      <w:pPr>
        <w:spacing w:after="0" w:line="240" w:lineRule="auto"/>
        <w:jc w:val="both"/>
        <w:rPr>
          <w:rFonts w:cstheme="minorHAnsi"/>
          <w:shd w:val="clear" w:color="auto" w:fill="FFFFFF"/>
        </w:rPr>
      </w:pPr>
    </w:p>
    <w:p w:rsidR="002B7A16" w:rsidRDefault="009F337B" w:rsidP="002B7A16">
      <w:pPr>
        <w:spacing w:after="0" w:line="240" w:lineRule="auto"/>
        <w:jc w:val="both"/>
        <w:rPr>
          <w:rFonts w:cstheme="minorHAnsi"/>
          <w:color w:val="000000"/>
        </w:rPr>
      </w:pPr>
      <w:r w:rsidRPr="002B7A16">
        <w:rPr>
          <w:rFonts w:cstheme="minorHAnsi"/>
          <w:shd w:val="clear" w:color="auto" w:fill="FFFFFF"/>
        </w:rPr>
        <w:t>Finalmente, cabe destacar que posee además, una Productora de Medios propia</w:t>
      </w:r>
      <w:r w:rsidR="00CC24D8" w:rsidRPr="002B7A16">
        <w:rPr>
          <w:rFonts w:cstheme="minorHAnsi"/>
          <w:color w:val="000000"/>
          <w:shd w:val="clear" w:color="auto" w:fill="FFFFFF"/>
        </w:rPr>
        <w:t xml:space="preserve">-ABRA-, </w:t>
      </w:r>
      <w:r w:rsidR="00FD1B4D" w:rsidRPr="002B7A16">
        <w:rPr>
          <w:rFonts w:cstheme="minorHAnsi"/>
          <w:color w:val="000000"/>
          <w:shd w:val="clear" w:color="auto" w:fill="FFFFFF"/>
        </w:rPr>
        <w:t xml:space="preserve">plataforma de contenidos audiovisuales </w:t>
      </w:r>
      <w:r w:rsidR="005348A5">
        <w:rPr>
          <w:rFonts w:cstheme="minorHAnsi"/>
          <w:color w:val="000000"/>
          <w:shd w:val="clear" w:color="auto" w:fill="FFFFFF"/>
        </w:rPr>
        <w:t xml:space="preserve">a la </w:t>
      </w:r>
      <w:r w:rsidR="00FD1B4D" w:rsidRPr="002B7A16">
        <w:rPr>
          <w:rFonts w:cstheme="minorHAnsi"/>
          <w:color w:val="000000"/>
          <w:shd w:val="clear" w:color="auto" w:fill="FFFFFF"/>
        </w:rPr>
        <w:t xml:space="preserve">que </w:t>
      </w:r>
      <w:r w:rsidR="00CC24D8" w:rsidRPr="002B7A16">
        <w:rPr>
          <w:rFonts w:cstheme="minorHAnsi"/>
          <w:color w:val="000000"/>
          <w:shd w:val="clear" w:color="auto" w:fill="FFFFFF"/>
        </w:rPr>
        <w:t xml:space="preserve">acceden </w:t>
      </w:r>
      <w:r w:rsidRPr="002B7A16">
        <w:rPr>
          <w:rFonts w:cstheme="minorHAnsi"/>
          <w:color w:val="000000"/>
        </w:rPr>
        <w:t>desde Argentina, Estados Unidos, México, Canadá, España, Brasil, Colombia, Chile, Uruguay y Perú.</w:t>
      </w:r>
    </w:p>
    <w:p w:rsidR="006C47C7" w:rsidRPr="002B7A16" w:rsidRDefault="006C47C7" w:rsidP="002B7A16">
      <w:pPr>
        <w:spacing w:after="0" w:line="240" w:lineRule="auto"/>
        <w:jc w:val="both"/>
        <w:rPr>
          <w:rFonts w:cstheme="minorHAnsi"/>
          <w:shd w:val="clear" w:color="auto" w:fill="FFFFFF"/>
        </w:rPr>
      </w:pPr>
    </w:p>
    <w:p w:rsidR="009F337B" w:rsidRDefault="00CC24D8" w:rsidP="004275B9">
      <w:pPr>
        <w:spacing w:after="0" w:line="240" w:lineRule="auto"/>
        <w:jc w:val="both"/>
        <w:rPr>
          <w:rFonts w:cstheme="minorHAnsi"/>
          <w:shd w:val="clear" w:color="auto" w:fill="FFFFFF"/>
        </w:rPr>
      </w:pPr>
      <w:r w:rsidRPr="002B7A16">
        <w:rPr>
          <w:rFonts w:cstheme="minorHAnsi"/>
          <w:shd w:val="clear" w:color="auto" w:fill="FFFFFF"/>
        </w:rPr>
        <w:t xml:space="preserve">Asimismo cuenta con el espacio </w:t>
      </w:r>
      <w:r w:rsidR="002B7A16" w:rsidRPr="002B7A16">
        <w:rPr>
          <w:rFonts w:cstheme="minorHAnsi"/>
          <w:shd w:val="clear" w:color="auto" w:fill="FFFFFF"/>
        </w:rPr>
        <w:t xml:space="preserve">de proyecciones </w:t>
      </w:r>
      <w:r w:rsidRPr="002B7A16">
        <w:rPr>
          <w:rFonts w:cstheme="minorHAnsi"/>
          <w:shd w:val="clear" w:color="auto" w:fill="FFFFFF"/>
        </w:rPr>
        <w:t xml:space="preserve">INCAA UNICEN </w:t>
      </w:r>
      <w:r w:rsidR="0050349C" w:rsidRPr="002B7A16">
        <w:rPr>
          <w:rFonts w:cstheme="minorHAnsi"/>
          <w:color w:val="1D2129"/>
          <w:shd w:val="clear" w:color="auto" w:fill="FFFFFF"/>
        </w:rPr>
        <w:t>creado en el año 2015</w:t>
      </w:r>
      <w:r w:rsidR="002B7A16" w:rsidRPr="002B7A16">
        <w:rPr>
          <w:rFonts w:cstheme="minorHAnsi"/>
          <w:color w:val="1D2129"/>
          <w:shd w:val="clear" w:color="auto" w:fill="FFFFFF"/>
        </w:rPr>
        <w:t>.</w:t>
      </w:r>
      <w:r w:rsidR="002B7A16" w:rsidRPr="002B7A16">
        <w:rPr>
          <w:rFonts w:cstheme="minorHAnsi"/>
          <w:color w:val="000000"/>
          <w:shd w:val="clear" w:color="auto" w:fill="FFFFFF"/>
        </w:rPr>
        <w:t xml:space="preserve"> En el año  2017, el Espacio IncaaUnicen contó con 49</w:t>
      </w:r>
      <w:r w:rsidR="005348A5">
        <w:rPr>
          <w:rFonts w:cstheme="minorHAnsi"/>
          <w:color w:val="000000"/>
          <w:shd w:val="clear" w:color="auto" w:fill="FFFFFF"/>
        </w:rPr>
        <w:t>.</w:t>
      </w:r>
      <w:r w:rsidR="002B7A16" w:rsidRPr="002B7A16">
        <w:rPr>
          <w:rFonts w:cstheme="minorHAnsi"/>
          <w:color w:val="000000"/>
          <w:shd w:val="clear" w:color="auto" w:fill="FFFFFF"/>
        </w:rPr>
        <w:t>118 espectadores; por lo que tuvo 289 funciones comerciales con 27</w:t>
      </w:r>
      <w:r w:rsidR="005348A5">
        <w:rPr>
          <w:rFonts w:cstheme="minorHAnsi"/>
          <w:color w:val="000000"/>
          <w:shd w:val="clear" w:color="auto" w:fill="FFFFFF"/>
        </w:rPr>
        <w:t>.</w:t>
      </w:r>
      <w:r w:rsidR="002B7A16" w:rsidRPr="002B7A16">
        <w:rPr>
          <w:rFonts w:cstheme="minorHAnsi"/>
          <w:color w:val="000000"/>
          <w:shd w:val="clear" w:color="auto" w:fill="FFFFFF"/>
        </w:rPr>
        <w:t>863 espectadores y 65 proyecciones especiales con 21</w:t>
      </w:r>
      <w:r w:rsidR="005348A5">
        <w:rPr>
          <w:rFonts w:cstheme="minorHAnsi"/>
          <w:color w:val="000000"/>
          <w:shd w:val="clear" w:color="auto" w:fill="FFFFFF"/>
        </w:rPr>
        <w:t>.</w:t>
      </w:r>
      <w:r w:rsidR="002B7A16" w:rsidRPr="002B7A16">
        <w:rPr>
          <w:rFonts w:cstheme="minorHAnsi"/>
          <w:color w:val="000000"/>
          <w:shd w:val="clear" w:color="auto" w:fill="FFFFFF"/>
        </w:rPr>
        <w:t xml:space="preserve">255 espectadores. </w:t>
      </w:r>
    </w:p>
    <w:p w:rsidR="004275B9" w:rsidRPr="00DA5BE4" w:rsidRDefault="004275B9" w:rsidP="004275B9">
      <w:pPr>
        <w:spacing w:after="0" w:line="240" w:lineRule="auto"/>
        <w:jc w:val="both"/>
        <w:rPr>
          <w:rFonts w:cstheme="minorHAnsi"/>
        </w:rPr>
      </w:pPr>
    </w:p>
    <w:p w:rsidR="003750B3" w:rsidRPr="00DA5BE4" w:rsidRDefault="00BA04F9" w:rsidP="004275B9">
      <w:pPr>
        <w:pStyle w:val="Prrafodelista"/>
        <w:numPr>
          <w:ilvl w:val="0"/>
          <w:numId w:val="1"/>
        </w:numPr>
        <w:pBdr>
          <w:bottom w:val="single" w:sz="4" w:space="1" w:color="auto"/>
        </w:pBdr>
        <w:rPr>
          <w:rFonts w:cstheme="minorHAnsi"/>
          <w:b/>
        </w:rPr>
      </w:pPr>
      <w:r w:rsidRPr="00DA5BE4">
        <w:rPr>
          <w:rFonts w:cstheme="minorHAnsi"/>
          <w:b/>
        </w:rPr>
        <w:t>OFERTA ACADÉ</w:t>
      </w:r>
      <w:r w:rsidR="00976D98" w:rsidRPr="00DA5BE4">
        <w:rPr>
          <w:rFonts w:cstheme="minorHAnsi"/>
          <w:b/>
        </w:rPr>
        <w:t>MICA</w:t>
      </w:r>
    </w:p>
    <w:p w:rsidR="00F60086" w:rsidRPr="00DA5BE4" w:rsidRDefault="00F60086" w:rsidP="00F60086">
      <w:pPr>
        <w:pStyle w:val="Prrafodelista"/>
        <w:numPr>
          <w:ilvl w:val="0"/>
          <w:numId w:val="2"/>
        </w:numPr>
        <w:pBdr>
          <w:bottom w:val="single" w:sz="4" w:space="1" w:color="auto"/>
        </w:pBdr>
        <w:rPr>
          <w:rFonts w:cstheme="minorHAnsi"/>
        </w:rPr>
      </w:pPr>
      <w:r w:rsidRPr="00DA5BE4">
        <w:rPr>
          <w:rFonts w:cstheme="minorHAnsi"/>
        </w:rPr>
        <w:t>Carreras de grado</w:t>
      </w:r>
      <w:r w:rsidR="004275B9" w:rsidRPr="00DA5BE4">
        <w:rPr>
          <w:rFonts w:cstheme="minorHAnsi"/>
        </w:rPr>
        <w:t>: https://www.unicen.edu.ar/content/estudios-de-grado</w:t>
      </w:r>
    </w:p>
    <w:p w:rsidR="00F60086" w:rsidRPr="00DA5BE4" w:rsidRDefault="00F60086" w:rsidP="00F60086">
      <w:pPr>
        <w:pStyle w:val="Prrafodelista"/>
        <w:rPr>
          <w:rFonts w:cstheme="minorHAnsi"/>
        </w:rPr>
      </w:pPr>
    </w:p>
    <w:p w:rsidR="003750B3" w:rsidRPr="00DA5BE4" w:rsidRDefault="00F60086" w:rsidP="00F60086">
      <w:pPr>
        <w:pStyle w:val="Prrafodelista"/>
        <w:numPr>
          <w:ilvl w:val="0"/>
          <w:numId w:val="2"/>
        </w:numPr>
        <w:pBdr>
          <w:bottom w:val="single" w:sz="4" w:space="1" w:color="auto"/>
        </w:pBdr>
        <w:rPr>
          <w:rFonts w:cstheme="minorHAnsi"/>
        </w:rPr>
      </w:pPr>
      <w:r w:rsidRPr="00DA5BE4">
        <w:rPr>
          <w:rFonts w:cstheme="minorHAnsi"/>
        </w:rPr>
        <w:t>Posgrados</w:t>
      </w:r>
      <w:r w:rsidR="004275B9" w:rsidRPr="00DA5BE4">
        <w:rPr>
          <w:rFonts w:cstheme="minorHAnsi"/>
        </w:rPr>
        <w:t>: https://www.unicen.edu.ar/content/estudios-de-postgrado</w:t>
      </w:r>
    </w:p>
    <w:p w:rsidR="003750B3" w:rsidRPr="00DA5BE4" w:rsidRDefault="003750B3" w:rsidP="003750B3">
      <w:pPr>
        <w:pStyle w:val="Default"/>
        <w:rPr>
          <w:rFonts w:asciiTheme="minorHAnsi" w:hAnsiTheme="minorHAnsi" w:cstheme="minorHAnsi"/>
          <w:sz w:val="22"/>
          <w:szCs w:val="22"/>
        </w:rPr>
      </w:pPr>
    </w:p>
    <w:p w:rsidR="00F60086" w:rsidRPr="00DA5BE4" w:rsidRDefault="00F60086" w:rsidP="00F60086">
      <w:pPr>
        <w:pStyle w:val="Prrafodelista"/>
        <w:numPr>
          <w:ilvl w:val="0"/>
          <w:numId w:val="2"/>
        </w:numPr>
        <w:pBdr>
          <w:bottom w:val="single" w:sz="4" w:space="1" w:color="auto"/>
        </w:pBdr>
        <w:rPr>
          <w:rFonts w:cstheme="minorHAnsi"/>
        </w:rPr>
      </w:pPr>
      <w:r w:rsidRPr="00DA5BE4">
        <w:rPr>
          <w:rFonts w:cstheme="minorHAnsi"/>
        </w:rPr>
        <w:t>Programas de estudios para estudiantes extranjeros</w:t>
      </w:r>
      <w:r w:rsidR="009435B7" w:rsidRPr="00DA5BE4">
        <w:rPr>
          <w:rFonts w:cstheme="minorHAnsi"/>
        </w:rPr>
        <w:t xml:space="preserve">: </w:t>
      </w:r>
      <w:r w:rsidR="0088779D">
        <w:rPr>
          <w:rFonts w:cstheme="minorHAnsi"/>
        </w:rPr>
        <w:t xml:space="preserve"> NO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130"/>
        <w:gridCol w:w="2265"/>
      </w:tblGrid>
      <w:tr w:rsidR="003750B3" w:rsidRPr="00DA5BE4" w:rsidTr="004E076D">
        <w:trPr>
          <w:trHeight w:val="444"/>
        </w:trPr>
        <w:tc>
          <w:tcPr>
            <w:tcW w:w="5211" w:type="dxa"/>
            <w:vAlign w:val="center"/>
          </w:tcPr>
          <w:p w:rsidR="003750B3" w:rsidRPr="00DA5BE4" w:rsidRDefault="003750B3" w:rsidP="004E076D">
            <w:pPr>
              <w:pStyle w:val="Pa6"/>
              <w:jc w:val="right"/>
              <w:rPr>
                <w:rFonts w:asciiTheme="minorHAnsi" w:hAnsiTheme="minorHAnsi" w:cstheme="minorHAnsi"/>
                <w:color w:val="000000"/>
                <w:sz w:val="22"/>
                <w:szCs w:val="22"/>
              </w:rPr>
            </w:pPr>
            <w:r w:rsidRPr="00DA5BE4">
              <w:rPr>
                <w:rStyle w:val="A3"/>
                <w:rFonts w:asciiTheme="minorHAnsi" w:hAnsiTheme="minorHAnsi" w:cstheme="minorHAnsi"/>
                <w:sz w:val="22"/>
                <w:szCs w:val="22"/>
              </w:rPr>
              <w:t xml:space="preserve">Nombre exacto de la institución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3750B3" w:rsidRPr="00DA5BE4" w:rsidRDefault="00854CE7" w:rsidP="004E076D">
            <w:pPr>
              <w:pStyle w:val="Pa0"/>
              <w:jc w:val="center"/>
              <w:rPr>
                <w:rFonts w:asciiTheme="minorHAnsi" w:hAnsiTheme="minorHAnsi" w:cstheme="minorHAnsi"/>
                <w:color w:val="000000"/>
                <w:sz w:val="22"/>
                <w:szCs w:val="22"/>
              </w:rPr>
            </w:pPr>
            <w:r w:rsidRPr="00DA5BE4">
              <w:rPr>
                <w:rFonts w:asciiTheme="minorHAnsi" w:hAnsiTheme="minorHAnsi" w:cstheme="minorHAnsi"/>
                <w:color w:val="000000"/>
                <w:sz w:val="22"/>
                <w:szCs w:val="22"/>
              </w:rPr>
              <w:t>UNIVERSIDAD NACIONAL DEL CENTRO DE LA PROVINCIA DE BUENOS AIRES</w:t>
            </w:r>
          </w:p>
        </w:tc>
      </w:tr>
      <w:tr w:rsidR="004E076D" w:rsidRPr="00DA5BE4" w:rsidTr="004E076D">
        <w:trPr>
          <w:trHeight w:val="421"/>
        </w:trPr>
        <w:tc>
          <w:tcPr>
            <w:tcW w:w="5211" w:type="dxa"/>
            <w:vAlign w:val="center"/>
          </w:tcPr>
          <w:p w:rsidR="004E076D" w:rsidRPr="00DA5BE4" w:rsidRDefault="004E076D" w:rsidP="004E076D">
            <w:pPr>
              <w:pStyle w:val="Pa6"/>
              <w:jc w:val="right"/>
              <w:rPr>
                <w:rFonts w:asciiTheme="minorHAnsi" w:hAnsiTheme="minorHAnsi" w:cstheme="minorHAnsi"/>
                <w:color w:val="000000"/>
                <w:sz w:val="22"/>
                <w:szCs w:val="22"/>
              </w:rPr>
            </w:pPr>
            <w:r w:rsidRPr="00DA5BE4">
              <w:rPr>
                <w:rStyle w:val="A3"/>
                <w:rFonts w:asciiTheme="minorHAnsi" w:hAnsiTheme="minorHAnsi" w:cstheme="minorHAnsi"/>
                <w:sz w:val="22"/>
                <w:szCs w:val="22"/>
              </w:rPr>
              <w:t xml:space="preserve">Contacto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4E076D" w:rsidRPr="00DA5BE4" w:rsidRDefault="00007A34" w:rsidP="00007A34">
            <w:pPr>
              <w:pStyle w:val="Pa0"/>
              <w:jc w:val="center"/>
              <w:rPr>
                <w:rFonts w:asciiTheme="minorHAnsi" w:hAnsiTheme="minorHAnsi" w:cstheme="minorHAnsi"/>
                <w:color w:val="000000"/>
                <w:sz w:val="22"/>
                <w:szCs w:val="22"/>
              </w:rPr>
            </w:pPr>
            <w:r>
              <w:rPr>
                <w:rFonts w:asciiTheme="minorHAnsi" w:hAnsiTheme="minorHAnsi" w:cstheme="minorHAnsi"/>
                <w:color w:val="000000"/>
                <w:sz w:val="22"/>
                <w:szCs w:val="22"/>
              </w:rPr>
              <w:t>Inés Sack – Dirección de Relaciones Internacionales – Secretaría de Relaciones Institucionales - UNICEN</w:t>
            </w:r>
          </w:p>
        </w:tc>
      </w:tr>
      <w:tr w:rsidR="004E076D" w:rsidRPr="00DA5BE4" w:rsidTr="004E076D">
        <w:trPr>
          <w:trHeight w:val="406"/>
        </w:trPr>
        <w:tc>
          <w:tcPr>
            <w:tcW w:w="5211" w:type="dxa"/>
            <w:vAlign w:val="center"/>
          </w:tcPr>
          <w:p w:rsidR="004E076D" w:rsidRPr="00DA5BE4" w:rsidRDefault="004E076D" w:rsidP="004E076D">
            <w:pPr>
              <w:pStyle w:val="Pa6"/>
              <w:jc w:val="right"/>
              <w:rPr>
                <w:rFonts w:asciiTheme="minorHAnsi" w:hAnsiTheme="minorHAnsi" w:cstheme="minorHAnsi"/>
                <w:color w:val="000000"/>
                <w:sz w:val="22"/>
                <w:szCs w:val="22"/>
              </w:rPr>
            </w:pPr>
            <w:r w:rsidRPr="00DA5BE4">
              <w:rPr>
                <w:rStyle w:val="A3"/>
                <w:rFonts w:asciiTheme="minorHAnsi" w:hAnsiTheme="minorHAnsi" w:cstheme="minorHAnsi"/>
                <w:sz w:val="22"/>
                <w:szCs w:val="22"/>
              </w:rPr>
              <w:t xml:space="preserve">Dirección postal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4E076D" w:rsidRPr="00DA5BE4" w:rsidRDefault="00854CE7" w:rsidP="00854CE7">
            <w:pPr>
              <w:pStyle w:val="Pa0"/>
              <w:jc w:val="center"/>
              <w:rPr>
                <w:rFonts w:asciiTheme="minorHAnsi" w:hAnsiTheme="minorHAnsi" w:cstheme="minorHAnsi"/>
                <w:color w:val="000000"/>
                <w:sz w:val="22"/>
                <w:szCs w:val="22"/>
              </w:rPr>
            </w:pPr>
            <w:r w:rsidRPr="00DA5BE4">
              <w:rPr>
                <w:rFonts w:asciiTheme="minorHAnsi" w:hAnsiTheme="minorHAnsi" w:cstheme="minorHAnsi"/>
                <w:color w:val="000000"/>
                <w:sz w:val="22"/>
                <w:szCs w:val="22"/>
              </w:rPr>
              <w:t>Gral. Pinto 399 – C.P. B7000GHG – TANDIL – BUENOS AIRES - ARGENTINA</w:t>
            </w:r>
            <w:r w:rsidR="00007A34">
              <w:rPr>
                <w:rFonts w:asciiTheme="minorHAnsi" w:hAnsiTheme="minorHAnsi" w:cstheme="minorHAnsi"/>
                <w:color w:val="000000"/>
                <w:sz w:val="22"/>
                <w:szCs w:val="22"/>
              </w:rPr>
              <w:t xml:space="preserve"> – OFICINA 223 2º PISO</w:t>
            </w:r>
          </w:p>
        </w:tc>
      </w:tr>
      <w:tr w:rsidR="004E076D" w:rsidRPr="00DA5BE4" w:rsidTr="00BC7D47">
        <w:trPr>
          <w:trHeight w:val="434"/>
        </w:trPr>
        <w:tc>
          <w:tcPr>
            <w:tcW w:w="5211" w:type="dxa"/>
            <w:vAlign w:val="center"/>
          </w:tcPr>
          <w:p w:rsidR="004E076D" w:rsidRPr="00DA5BE4" w:rsidRDefault="004E076D" w:rsidP="004E076D">
            <w:pPr>
              <w:pStyle w:val="Pa6"/>
              <w:jc w:val="right"/>
              <w:rPr>
                <w:rStyle w:val="A3"/>
                <w:rFonts w:asciiTheme="minorHAnsi" w:hAnsiTheme="minorHAnsi" w:cstheme="minorHAnsi"/>
                <w:sz w:val="22"/>
                <w:szCs w:val="22"/>
              </w:rPr>
            </w:pPr>
            <w:r w:rsidRPr="00DA5BE4">
              <w:rPr>
                <w:rStyle w:val="A3"/>
                <w:rFonts w:asciiTheme="minorHAnsi" w:hAnsiTheme="minorHAnsi" w:cstheme="minorHAnsi"/>
                <w:sz w:val="22"/>
                <w:szCs w:val="22"/>
              </w:rPr>
              <w:t xml:space="preserve">teléfono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4E076D" w:rsidRPr="00DA5BE4" w:rsidRDefault="00854CE7" w:rsidP="004E076D">
            <w:pPr>
              <w:pStyle w:val="Pa0"/>
              <w:jc w:val="center"/>
              <w:rPr>
                <w:rFonts w:asciiTheme="minorHAnsi" w:hAnsiTheme="minorHAnsi" w:cstheme="minorHAnsi"/>
                <w:color w:val="000000"/>
                <w:sz w:val="22"/>
                <w:szCs w:val="22"/>
              </w:rPr>
            </w:pPr>
            <w:r w:rsidRPr="00DA5BE4">
              <w:rPr>
                <w:rFonts w:asciiTheme="minorHAnsi" w:hAnsiTheme="minorHAnsi" w:cstheme="minorHAnsi"/>
                <w:color w:val="000000"/>
                <w:sz w:val="22"/>
                <w:szCs w:val="22"/>
              </w:rPr>
              <w:t>(54) (0249) 4422000 interno 182</w:t>
            </w:r>
          </w:p>
        </w:tc>
      </w:tr>
      <w:tr w:rsidR="004E076D" w:rsidRPr="00DA5BE4" w:rsidTr="004E076D">
        <w:trPr>
          <w:trHeight w:val="350"/>
        </w:trPr>
        <w:tc>
          <w:tcPr>
            <w:tcW w:w="5211" w:type="dxa"/>
            <w:vAlign w:val="center"/>
          </w:tcPr>
          <w:p w:rsidR="004E076D" w:rsidRPr="00DA5BE4" w:rsidRDefault="004E076D" w:rsidP="004E076D">
            <w:pPr>
              <w:pStyle w:val="Pa6"/>
              <w:jc w:val="right"/>
              <w:rPr>
                <w:rStyle w:val="A3"/>
                <w:rFonts w:asciiTheme="minorHAnsi" w:hAnsiTheme="minorHAnsi" w:cstheme="minorHAnsi"/>
                <w:sz w:val="22"/>
                <w:szCs w:val="22"/>
              </w:rPr>
            </w:pPr>
            <w:r w:rsidRPr="00DA5BE4">
              <w:rPr>
                <w:rStyle w:val="A3"/>
                <w:rFonts w:asciiTheme="minorHAnsi" w:hAnsiTheme="minorHAnsi" w:cstheme="minorHAnsi"/>
                <w:sz w:val="22"/>
                <w:szCs w:val="22"/>
              </w:rPr>
              <w:t xml:space="preserve">Correo electrónico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4E076D" w:rsidRPr="00DA5BE4" w:rsidRDefault="0098651A" w:rsidP="004E076D">
            <w:pPr>
              <w:pStyle w:val="Pa0"/>
              <w:jc w:val="center"/>
              <w:rPr>
                <w:rFonts w:asciiTheme="minorHAnsi" w:hAnsiTheme="minorHAnsi" w:cstheme="minorHAnsi"/>
                <w:color w:val="000000"/>
                <w:sz w:val="22"/>
                <w:szCs w:val="22"/>
              </w:rPr>
            </w:pPr>
            <w:hyperlink r:id="rId10" w:history="1">
              <w:r w:rsidR="00854CE7" w:rsidRPr="00DA5BE4">
                <w:rPr>
                  <w:rStyle w:val="Hipervnculo"/>
                  <w:rFonts w:asciiTheme="minorHAnsi" w:hAnsiTheme="minorHAnsi" w:cstheme="minorHAnsi"/>
                  <w:sz w:val="22"/>
                  <w:szCs w:val="22"/>
                </w:rPr>
                <w:t>relaciones.internacionales@rec.unicen.edu.ar</w:t>
              </w:r>
            </w:hyperlink>
          </w:p>
        </w:tc>
      </w:tr>
      <w:tr w:rsidR="004E076D" w:rsidRPr="00DA5BE4" w:rsidTr="004E076D">
        <w:trPr>
          <w:trHeight w:val="426"/>
        </w:trPr>
        <w:tc>
          <w:tcPr>
            <w:tcW w:w="5211" w:type="dxa"/>
            <w:vAlign w:val="center"/>
          </w:tcPr>
          <w:p w:rsidR="004E076D" w:rsidRPr="00DA5BE4" w:rsidRDefault="004E076D" w:rsidP="004E076D">
            <w:pPr>
              <w:pStyle w:val="Pa6"/>
              <w:jc w:val="right"/>
              <w:rPr>
                <w:rFonts w:asciiTheme="minorHAnsi" w:hAnsiTheme="minorHAnsi" w:cstheme="minorHAnsi"/>
                <w:color w:val="000000"/>
                <w:sz w:val="22"/>
                <w:szCs w:val="22"/>
              </w:rPr>
            </w:pPr>
            <w:r w:rsidRPr="00DA5BE4">
              <w:rPr>
                <w:rStyle w:val="A3"/>
                <w:rFonts w:asciiTheme="minorHAnsi" w:hAnsiTheme="minorHAnsi" w:cstheme="minorHAnsi"/>
                <w:sz w:val="22"/>
                <w:szCs w:val="22"/>
              </w:rPr>
              <w:t xml:space="preserve">Número de estudiantes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4E076D" w:rsidRPr="00DA5BE4" w:rsidRDefault="00854CE7" w:rsidP="004E076D">
            <w:pPr>
              <w:pStyle w:val="Pa0"/>
              <w:jc w:val="center"/>
              <w:rPr>
                <w:rFonts w:asciiTheme="minorHAnsi" w:hAnsiTheme="minorHAnsi" w:cstheme="minorHAnsi"/>
                <w:color w:val="000000"/>
                <w:sz w:val="22"/>
                <w:szCs w:val="22"/>
              </w:rPr>
            </w:pPr>
            <w:r w:rsidRPr="00DA5BE4">
              <w:rPr>
                <w:rFonts w:asciiTheme="minorHAnsi" w:hAnsiTheme="minorHAnsi" w:cstheme="minorHAnsi"/>
                <w:color w:val="000000"/>
                <w:sz w:val="22"/>
                <w:szCs w:val="22"/>
              </w:rPr>
              <w:t>16.000</w:t>
            </w:r>
          </w:p>
        </w:tc>
      </w:tr>
      <w:tr w:rsidR="004E076D" w:rsidRPr="00DA5BE4" w:rsidTr="004E076D">
        <w:trPr>
          <w:trHeight w:val="418"/>
        </w:trPr>
        <w:tc>
          <w:tcPr>
            <w:tcW w:w="5211" w:type="dxa"/>
            <w:vAlign w:val="center"/>
          </w:tcPr>
          <w:p w:rsidR="004E076D" w:rsidRPr="00DA5BE4" w:rsidRDefault="004E076D" w:rsidP="004E076D">
            <w:pPr>
              <w:pStyle w:val="Pa6"/>
              <w:jc w:val="right"/>
              <w:rPr>
                <w:rFonts w:asciiTheme="minorHAnsi" w:hAnsiTheme="minorHAnsi" w:cstheme="minorHAnsi"/>
                <w:color w:val="000000"/>
                <w:sz w:val="22"/>
                <w:szCs w:val="22"/>
              </w:rPr>
            </w:pPr>
            <w:r w:rsidRPr="00DA5BE4">
              <w:rPr>
                <w:rStyle w:val="A3"/>
                <w:rFonts w:asciiTheme="minorHAnsi" w:hAnsiTheme="minorHAnsi" w:cstheme="minorHAnsi"/>
                <w:sz w:val="22"/>
                <w:szCs w:val="22"/>
              </w:rPr>
              <w:t xml:space="preserve">Porcentaje o número de estudiantes extranjeros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4E076D" w:rsidRPr="00DA5BE4" w:rsidRDefault="00854CE7" w:rsidP="004E076D">
            <w:pPr>
              <w:pStyle w:val="Pa0"/>
              <w:jc w:val="center"/>
              <w:rPr>
                <w:rFonts w:asciiTheme="minorHAnsi" w:hAnsiTheme="minorHAnsi" w:cstheme="minorHAnsi"/>
                <w:color w:val="000000"/>
                <w:sz w:val="22"/>
                <w:szCs w:val="22"/>
              </w:rPr>
            </w:pPr>
            <w:r w:rsidRPr="00DA5BE4">
              <w:rPr>
                <w:rFonts w:asciiTheme="minorHAnsi" w:hAnsiTheme="minorHAnsi" w:cstheme="minorHAnsi"/>
                <w:color w:val="000000"/>
                <w:sz w:val="22"/>
                <w:szCs w:val="22"/>
              </w:rPr>
              <w:t>Período 2015-2018:</w:t>
            </w:r>
          </w:p>
          <w:p w:rsidR="00854CE7" w:rsidRPr="00DA5BE4" w:rsidRDefault="00854CE7" w:rsidP="00854CE7">
            <w:pPr>
              <w:pStyle w:val="Default"/>
              <w:numPr>
                <w:ilvl w:val="0"/>
                <w:numId w:val="5"/>
              </w:numPr>
              <w:rPr>
                <w:rFonts w:asciiTheme="minorHAnsi" w:hAnsiTheme="minorHAnsi" w:cstheme="minorHAnsi"/>
                <w:sz w:val="22"/>
                <w:szCs w:val="22"/>
              </w:rPr>
            </w:pPr>
            <w:r w:rsidRPr="00DA5BE4">
              <w:rPr>
                <w:rFonts w:asciiTheme="minorHAnsi" w:hAnsiTheme="minorHAnsi" w:cstheme="minorHAnsi"/>
                <w:sz w:val="22"/>
                <w:szCs w:val="22"/>
              </w:rPr>
              <w:t>83 estudiantes extranjeros (70%) proceden de países de América Latina y el Caribe</w:t>
            </w:r>
          </w:p>
          <w:p w:rsidR="00854CE7" w:rsidRPr="00DA5BE4" w:rsidRDefault="00854CE7" w:rsidP="00854CE7">
            <w:pPr>
              <w:pStyle w:val="Default"/>
              <w:numPr>
                <w:ilvl w:val="0"/>
                <w:numId w:val="5"/>
              </w:numPr>
              <w:rPr>
                <w:rFonts w:asciiTheme="minorHAnsi" w:hAnsiTheme="minorHAnsi" w:cstheme="minorHAnsi"/>
                <w:sz w:val="22"/>
                <w:szCs w:val="22"/>
              </w:rPr>
            </w:pPr>
            <w:r w:rsidRPr="00DA5BE4">
              <w:rPr>
                <w:rFonts w:asciiTheme="minorHAnsi" w:hAnsiTheme="minorHAnsi" w:cstheme="minorHAnsi"/>
                <w:sz w:val="22"/>
                <w:szCs w:val="22"/>
              </w:rPr>
              <w:t>41 estudiantes extranjeros (30%) proceden de países de Europa</w:t>
            </w:r>
          </w:p>
        </w:tc>
      </w:tr>
      <w:tr w:rsidR="004E076D" w:rsidRPr="00DA5BE4" w:rsidTr="004E076D">
        <w:trPr>
          <w:trHeight w:val="420"/>
        </w:trPr>
        <w:tc>
          <w:tcPr>
            <w:tcW w:w="5211" w:type="dxa"/>
            <w:vAlign w:val="center"/>
          </w:tcPr>
          <w:p w:rsidR="004E076D" w:rsidRPr="00DA5BE4" w:rsidRDefault="004E076D" w:rsidP="00BA04F9">
            <w:pPr>
              <w:pStyle w:val="Pa6"/>
              <w:jc w:val="right"/>
              <w:rPr>
                <w:rFonts w:asciiTheme="minorHAnsi" w:hAnsiTheme="minorHAnsi" w:cstheme="minorHAnsi"/>
                <w:color w:val="000000"/>
                <w:sz w:val="22"/>
                <w:szCs w:val="22"/>
              </w:rPr>
            </w:pPr>
            <w:r w:rsidRPr="00DA5BE4">
              <w:rPr>
                <w:rStyle w:val="A3"/>
                <w:rFonts w:asciiTheme="minorHAnsi" w:hAnsiTheme="minorHAnsi" w:cstheme="minorHAnsi"/>
                <w:sz w:val="22"/>
                <w:szCs w:val="22"/>
              </w:rPr>
              <w:t>Curso de idioma español</w:t>
            </w:r>
            <w:r w:rsidR="00BA04F9" w:rsidRPr="00DA5BE4">
              <w:rPr>
                <w:rStyle w:val="A3"/>
                <w:rFonts w:asciiTheme="minorHAnsi" w:hAnsiTheme="minorHAnsi" w:cstheme="minorHAnsi"/>
                <w:sz w:val="22"/>
                <w:szCs w:val="22"/>
              </w:rPr>
              <w:t xml:space="preserve"> para extranjeros</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4E076D" w:rsidRPr="00DA5BE4" w:rsidRDefault="00B31BF0" w:rsidP="00964C67">
            <w:pPr>
              <w:pStyle w:val="Pa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SI - </w:t>
            </w:r>
            <w:r w:rsidR="0035415C" w:rsidRPr="00DA5BE4">
              <w:rPr>
                <w:rFonts w:asciiTheme="minorHAnsi" w:hAnsiTheme="minorHAnsi" w:cstheme="minorHAnsi"/>
                <w:color w:val="000000"/>
                <w:sz w:val="22"/>
                <w:szCs w:val="22"/>
              </w:rPr>
              <w:t xml:space="preserve">La UNICEN es sede del examen internacional del Certificado de Español </w:t>
            </w:r>
            <w:r w:rsidR="0035415C" w:rsidRPr="00DA5BE4">
              <w:rPr>
                <w:rFonts w:asciiTheme="minorHAnsi" w:hAnsiTheme="minorHAnsi" w:cstheme="minorHAnsi"/>
                <w:color w:val="000000"/>
                <w:sz w:val="22"/>
                <w:szCs w:val="22"/>
              </w:rPr>
              <w:lastRenderedPageBreak/>
              <w:t xml:space="preserve">Lengua y Uso (CELU) - Español como lengua segunda y extranjera (ELSE) - Departamento de Lenguas </w:t>
            </w:r>
            <w:r w:rsidR="002B7A16">
              <w:rPr>
                <w:rFonts w:asciiTheme="minorHAnsi" w:hAnsiTheme="minorHAnsi" w:cstheme="minorHAnsi"/>
                <w:color w:val="000000"/>
                <w:sz w:val="22"/>
                <w:szCs w:val="22"/>
              </w:rPr>
              <w:t xml:space="preserve">– Secretaría Académica - </w:t>
            </w:r>
            <w:r w:rsidR="0035415C" w:rsidRPr="00DA5BE4">
              <w:rPr>
                <w:rFonts w:asciiTheme="minorHAnsi" w:hAnsiTheme="minorHAnsi" w:cstheme="minorHAnsi"/>
                <w:color w:val="000000"/>
                <w:sz w:val="22"/>
                <w:szCs w:val="22"/>
              </w:rPr>
              <w:t>UNICEN</w:t>
            </w:r>
          </w:p>
        </w:tc>
      </w:tr>
      <w:tr w:rsidR="004E076D" w:rsidRPr="00DA5BE4" w:rsidTr="004E076D">
        <w:trPr>
          <w:trHeight w:val="418"/>
        </w:trPr>
        <w:tc>
          <w:tcPr>
            <w:tcW w:w="5211" w:type="dxa"/>
            <w:vAlign w:val="center"/>
          </w:tcPr>
          <w:p w:rsidR="004E076D" w:rsidRPr="00DA5BE4" w:rsidRDefault="004E076D" w:rsidP="004E076D">
            <w:pPr>
              <w:pStyle w:val="Pa6"/>
              <w:jc w:val="right"/>
              <w:rPr>
                <w:rFonts w:asciiTheme="minorHAnsi" w:hAnsiTheme="minorHAnsi" w:cstheme="minorHAnsi"/>
                <w:color w:val="000000"/>
                <w:sz w:val="22"/>
                <w:szCs w:val="22"/>
              </w:rPr>
            </w:pPr>
            <w:r w:rsidRPr="00DA5BE4">
              <w:rPr>
                <w:rStyle w:val="A3"/>
                <w:rFonts w:asciiTheme="minorHAnsi" w:hAnsiTheme="minorHAnsi" w:cstheme="minorHAnsi"/>
                <w:sz w:val="22"/>
                <w:szCs w:val="22"/>
              </w:rPr>
              <w:lastRenderedPageBreak/>
              <w:t xml:space="preserve">Programas de formación en inglés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5242A3" w:rsidRPr="00DA5BE4" w:rsidRDefault="00007A34" w:rsidP="00B31BF0">
            <w:pPr>
              <w:pStyle w:val="NormalWeb"/>
              <w:shd w:val="clear" w:color="auto" w:fill="FFFFFF"/>
              <w:spacing w:before="96" w:beforeAutospacing="0" w:after="192" w:afterAutospacing="0"/>
              <w:ind w:right="144"/>
              <w:jc w:val="center"/>
              <w:rPr>
                <w:rFonts w:asciiTheme="minorHAnsi" w:hAnsiTheme="minorHAnsi" w:cstheme="minorHAnsi"/>
                <w:sz w:val="22"/>
                <w:szCs w:val="22"/>
              </w:rPr>
            </w:pPr>
            <w:r>
              <w:rPr>
                <w:rFonts w:asciiTheme="minorHAnsi" w:hAnsiTheme="minorHAnsi" w:cstheme="minorHAnsi"/>
                <w:sz w:val="22"/>
                <w:szCs w:val="22"/>
              </w:rPr>
              <w:t>NO</w:t>
            </w:r>
          </w:p>
        </w:tc>
      </w:tr>
      <w:tr w:rsidR="004E076D" w:rsidRPr="00DA5BE4" w:rsidTr="004E076D">
        <w:trPr>
          <w:trHeight w:val="442"/>
        </w:trPr>
        <w:tc>
          <w:tcPr>
            <w:tcW w:w="5211" w:type="dxa"/>
            <w:vAlign w:val="center"/>
          </w:tcPr>
          <w:p w:rsidR="004E076D" w:rsidRPr="00DA5BE4" w:rsidRDefault="004E076D" w:rsidP="004E076D">
            <w:pPr>
              <w:pStyle w:val="Pa6"/>
              <w:jc w:val="right"/>
              <w:rPr>
                <w:rStyle w:val="A3"/>
                <w:rFonts w:asciiTheme="minorHAnsi" w:hAnsiTheme="minorHAnsi" w:cstheme="minorHAnsi"/>
                <w:sz w:val="22"/>
                <w:szCs w:val="22"/>
              </w:rPr>
            </w:pPr>
            <w:r w:rsidRPr="00DA5BE4">
              <w:rPr>
                <w:rStyle w:val="A3"/>
                <w:rFonts w:asciiTheme="minorHAnsi" w:hAnsiTheme="minorHAnsi" w:cstheme="minorHAnsi"/>
                <w:sz w:val="22"/>
                <w:szCs w:val="22"/>
              </w:rPr>
              <w:t xml:space="preserve">Cuenta con alojamiento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2130" w:type="dxa"/>
            <w:vAlign w:val="center"/>
          </w:tcPr>
          <w:p w:rsidR="004E076D" w:rsidRPr="00DA5BE4" w:rsidRDefault="002B7A16" w:rsidP="002B7A16">
            <w:pPr>
              <w:pStyle w:val="Pa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Ver modalidad en la siguiente página web: </w:t>
            </w:r>
            <w:hyperlink r:id="rId11" w:history="1">
              <w:r w:rsidRPr="002F559E">
                <w:rPr>
                  <w:rStyle w:val="Hipervnculo"/>
                  <w:rFonts w:asciiTheme="minorHAnsi" w:hAnsiTheme="minorHAnsi" w:cstheme="minorHAnsi"/>
                  <w:sz w:val="22"/>
                  <w:szCs w:val="22"/>
                </w:rPr>
                <w:t>https://www.unicen.edu.ar/content/listado-de-viviendas-1</w:t>
              </w:r>
            </w:hyperlink>
          </w:p>
        </w:tc>
        <w:tc>
          <w:tcPr>
            <w:tcW w:w="2265" w:type="dxa"/>
            <w:vAlign w:val="center"/>
          </w:tcPr>
          <w:p w:rsidR="004E076D" w:rsidRPr="00DA5BE4" w:rsidRDefault="004E076D" w:rsidP="002B7A16">
            <w:pPr>
              <w:pStyle w:val="Pa0"/>
              <w:rPr>
                <w:rFonts w:asciiTheme="minorHAnsi" w:hAnsiTheme="minorHAnsi" w:cstheme="minorHAnsi"/>
                <w:color w:val="000000"/>
                <w:sz w:val="22"/>
                <w:szCs w:val="22"/>
              </w:rPr>
            </w:pPr>
          </w:p>
        </w:tc>
      </w:tr>
    </w:tbl>
    <w:p w:rsidR="00424AE6" w:rsidRPr="00DA5BE4" w:rsidRDefault="00424AE6" w:rsidP="00424AE6">
      <w:pPr>
        <w:rPr>
          <w:rFonts w:cstheme="minorHAnsi"/>
          <w:b/>
        </w:rPr>
      </w:pPr>
    </w:p>
    <w:p w:rsidR="00424AE6" w:rsidRPr="00DA5BE4" w:rsidRDefault="00424AE6" w:rsidP="00424AE6">
      <w:pPr>
        <w:rPr>
          <w:rFonts w:cstheme="minorHAnsi"/>
          <w:b/>
        </w:rPr>
      </w:pPr>
      <w:r w:rsidRPr="00DA5BE4">
        <w:rPr>
          <w:rFonts w:cstheme="minorHAnsi"/>
          <w:b/>
        </w:rPr>
        <w:t>DE UN VISTAZO</w:t>
      </w:r>
    </w:p>
    <w:tbl>
      <w:tblPr>
        <w:tblStyle w:val="Tablaconcuadrcula"/>
        <w:tblW w:w="9606" w:type="dxa"/>
        <w:tblLook w:val="04A0"/>
      </w:tblPr>
      <w:tblGrid>
        <w:gridCol w:w="9606"/>
      </w:tblGrid>
      <w:tr w:rsidR="00424AE6" w:rsidRPr="00DA5BE4" w:rsidTr="00B97A74">
        <w:tc>
          <w:tcPr>
            <w:tcW w:w="9606" w:type="dxa"/>
          </w:tcPr>
          <w:p w:rsidR="00424AE6" w:rsidRDefault="00424AE6" w:rsidP="00B97A74">
            <w:pPr>
              <w:jc w:val="both"/>
              <w:rPr>
                <w:rFonts w:cstheme="minorHAnsi"/>
              </w:rPr>
            </w:pPr>
            <w:r w:rsidRPr="006C47C7">
              <w:rPr>
                <w:rFonts w:cstheme="minorHAnsi"/>
                <w:b/>
                <w:sz w:val="24"/>
                <w:szCs w:val="24"/>
                <w:u w:val="single"/>
              </w:rPr>
              <w:t>Datos destacables de su institución</w:t>
            </w:r>
            <w:r w:rsidRPr="00DA5BE4">
              <w:rPr>
                <w:rFonts w:cstheme="minorHAnsi"/>
              </w:rPr>
              <w:t xml:space="preserve"> (investigaciones destacadas, posicionamiento en rankings, graduados destacados, etc.):</w:t>
            </w:r>
          </w:p>
          <w:p w:rsidR="002B7A16" w:rsidRDefault="002B7A16" w:rsidP="00B97A74">
            <w:pPr>
              <w:jc w:val="both"/>
              <w:rPr>
                <w:rFonts w:cstheme="minorHAnsi"/>
              </w:rPr>
            </w:pPr>
          </w:p>
          <w:p w:rsidR="006C47C7" w:rsidRPr="00F60D70" w:rsidRDefault="006C47C7" w:rsidP="006C47C7">
            <w:pPr>
              <w:spacing w:line="240" w:lineRule="atLeast"/>
              <w:jc w:val="both"/>
              <w:rPr>
                <w:rFonts w:cstheme="minorHAnsi"/>
                <w:b/>
                <w:lang w:val="pt-BR"/>
              </w:rPr>
            </w:pPr>
            <w:r w:rsidRPr="00F60D70">
              <w:rPr>
                <w:rFonts w:cstheme="minorHAnsi"/>
                <w:b/>
                <w:lang w:val="pt-BR"/>
              </w:rPr>
              <w:t>Premio Nacional de Ciencia “Bernardo Houssay” – República Argentina</w:t>
            </w:r>
          </w:p>
          <w:p w:rsidR="006C47C7" w:rsidRPr="00C73EC5" w:rsidRDefault="006C47C7" w:rsidP="006C47C7">
            <w:pPr>
              <w:spacing w:line="240" w:lineRule="atLeast"/>
              <w:jc w:val="both"/>
              <w:rPr>
                <w:rFonts w:cstheme="minorHAnsi"/>
              </w:rPr>
            </w:pPr>
            <w:r w:rsidRPr="00C73EC5">
              <w:rPr>
                <w:rFonts w:cstheme="minorHAnsi"/>
              </w:rPr>
              <w:t xml:space="preserve">(2010) Dr. Gustavo A. Martínez, Facultad de Ciencias Sociales e Investigador Independiente del CONICET. </w:t>
            </w:r>
          </w:p>
          <w:p w:rsidR="006C47C7" w:rsidRPr="00C73EC5" w:rsidRDefault="006C47C7" w:rsidP="006C47C7">
            <w:pPr>
              <w:spacing w:line="240" w:lineRule="atLeast"/>
              <w:jc w:val="both"/>
              <w:rPr>
                <w:rFonts w:cstheme="minorHAnsi"/>
              </w:rPr>
            </w:pPr>
            <w:r w:rsidRPr="00C73EC5">
              <w:rPr>
                <w:rFonts w:cstheme="minorHAnsi"/>
              </w:rPr>
              <w:t>(2012) Dra. María Gutiérrez, Facultad de Ciencias Sociales e Investigadora del CONICET.</w:t>
            </w:r>
          </w:p>
          <w:p w:rsidR="006C47C7" w:rsidRPr="00C73EC5" w:rsidRDefault="006C47C7" w:rsidP="006C47C7">
            <w:pPr>
              <w:spacing w:line="240" w:lineRule="atLeast"/>
              <w:jc w:val="both"/>
              <w:rPr>
                <w:rFonts w:cstheme="minorHAnsi"/>
              </w:rPr>
            </w:pPr>
            <w:r w:rsidRPr="00C73EC5">
              <w:rPr>
                <w:rFonts w:cstheme="minorHAnsi"/>
              </w:rPr>
              <w:t>(2013) Dr. Gustavo Politis, Facultad de Ciencias Sociales e Investigador CONICET. .</w:t>
            </w:r>
          </w:p>
          <w:p w:rsidR="006C47C7" w:rsidRPr="00C73EC5" w:rsidRDefault="006C47C7" w:rsidP="006C47C7">
            <w:pPr>
              <w:spacing w:line="240" w:lineRule="atLeast"/>
              <w:jc w:val="both"/>
              <w:rPr>
                <w:rFonts w:cstheme="minorHAnsi"/>
              </w:rPr>
            </w:pPr>
            <w:r w:rsidRPr="00C73EC5">
              <w:rPr>
                <w:rFonts w:cstheme="minorHAnsi"/>
              </w:rPr>
              <w:t xml:space="preserve">(2013) Dr. Adrián Lifschitz, Facultad de Ciencias Veterinarias. </w:t>
            </w:r>
          </w:p>
          <w:p w:rsidR="006C47C7" w:rsidRPr="00C73EC5" w:rsidRDefault="006C47C7" w:rsidP="006C47C7">
            <w:pPr>
              <w:spacing w:line="240" w:lineRule="atLeast"/>
              <w:jc w:val="both"/>
              <w:rPr>
                <w:rFonts w:cstheme="minorHAnsi"/>
                <w:b/>
              </w:rPr>
            </w:pPr>
            <w:r w:rsidRPr="00C73EC5">
              <w:rPr>
                <w:rFonts w:cstheme="minorHAnsi"/>
                <w:b/>
              </w:rPr>
              <w:t>Premios Internacionales</w:t>
            </w:r>
          </w:p>
          <w:p w:rsidR="006C47C7" w:rsidRPr="00C73EC5" w:rsidRDefault="006C47C7" w:rsidP="006C47C7">
            <w:pPr>
              <w:spacing w:line="240" w:lineRule="atLeast"/>
              <w:jc w:val="both"/>
              <w:rPr>
                <w:rFonts w:cstheme="minorHAnsi"/>
              </w:rPr>
            </w:pPr>
            <w:r w:rsidRPr="00C73EC5">
              <w:rPr>
                <w:rFonts w:cstheme="minorHAnsi"/>
              </w:rPr>
              <w:t xml:space="preserve">(2010) Docentes de la Facultad de Ciencias Humanas recibieron Premio A. Bayo Dalmau al mejor trabajo del área Hidrogeología “Causas de las variaciones de la conductividad eléctrica del agua subterránea en el acuífero de Motril-Salobreña, España”. Otorgado por la Sociedad Geológica de España (SGE). Los premiados fueron: Rodríguez, Corina Iris; Duque, Carlos; Calvache, María Luisa; López-Chicano, Manuel. </w:t>
            </w:r>
          </w:p>
          <w:p w:rsidR="006C47C7" w:rsidRPr="00C73EC5" w:rsidRDefault="006C47C7" w:rsidP="006C47C7">
            <w:pPr>
              <w:spacing w:line="240" w:lineRule="atLeast"/>
              <w:jc w:val="both"/>
              <w:rPr>
                <w:rFonts w:cstheme="minorHAnsi"/>
              </w:rPr>
            </w:pPr>
            <w:r w:rsidRPr="00C73EC5">
              <w:rPr>
                <w:rFonts w:cstheme="minorHAnsi"/>
              </w:rPr>
              <w:t>(2011) Docente de la Facultad de Ciencias Humanas premiada por la Universidad Nacional de Educación a Distancia de Madrid, España. La Dra. María Montenegro, fue distinguida con el Premio Extraordinario de Doctorado 2010/2011 que otorga el Vicerrectorado de esa Casa de Altos Estudios en Postgrado..</w:t>
            </w:r>
          </w:p>
          <w:p w:rsidR="006C47C7" w:rsidRPr="00C73EC5" w:rsidRDefault="006C47C7" w:rsidP="006C47C7">
            <w:pPr>
              <w:spacing w:line="240" w:lineRule="atLeast"/>
              <w:jc w:val="both"/>
              <w:rPr>
                <w:rFonts w:cstheme="minorHAnsi"/>
              </w:rPr>
            </w:pPr>
            <w:r w:rsidRPr="00C73EC5">
              <w:rPr>
                <w:rFonts w:cstheme="minorHAnsi"/>
              </w:rPr>
              <w:t>(2012) Premio Red Pymes Mercosur para Investigadores de la Facultad de Ciencias Económicas. Distinción otorgada a María I. Camio, Alejandro Bricker y Alfredo Rébori. Otorgado en la XVIIº Reunión Anual de la Red PyMEs: “Pymes, Cluster e Innovación: una agenda para el MERCOSUR”,  Universidade de  São Paulo” (Brasil).</w:t>
            </w:r>
          </w:p>
          <w:p w:rsidR="006C47C7" w:rsidRPr="00C73EC5" w:rsidRDefault="006C47C7" w:rsidP="006C47C7">
            <w:pPr>
              <w:spacing w:line="240" w:lineRule="atLeast"/>
              <w:jc w:val="both"/>
              <w:rPr>
                <w:rFonts w:cstheme="minorHAnsi"/>
              </w:rPr>
            </w:pPr>
            <w:r w:rsidRPr="00C73EC5">
              <w:rPr>
                <w:rFonts w:cstheme="minorHAnsi"/>
              </w:rPr>
              <w:t>(2014) El Dr. Emiliano J. Buis,  Facultad de Derecho, obtuvo el 19th FellowshipProgramme de la Alexander S. Onassis PublicBenefitFoundation, Atenas, Grecia.</w:t>
            </w:r>
          </w:p>
          <w:p w:rsidR="006C47C7" w:rsidRPr="00C73EC5" w:rsidRDefault="006C47C7" w:rsidP="006C47C7">
            <w:pPr>
              <w:spacing w:line="240" w:lineRule="atLeast"/>
              <w:jc w:val="both"/>
              <w:rPr>
                <w:rFonts w:cstheme="minorHAnsi"/>
              </w:rPr>
            </w:pPr>
          </w:p>
          <w:p w:rsidR="006C47C7" w:rsidRPr="00C73EC5" w:rsidRDefault="006C47C7" w:rsidP="006C47C7">
            <w:pPr>
              <w:spacing w:line="240" w:lineRule="atLeast"/>
              <w:jc w:val="both"/>
              <w:rPr>
                <w:rFonts w:cstheme="minorHAnsi"/>
                <w:lang w:val="en-US"/>
              </w:rPr>
            </w:pPr>
            <w:r w:rsidRPr="00C73EC5">
              <w:rPr>
                <w:rFonts w:cstheme="minorHAnsi"/>
              </w:rPr>
              <w:t xml:space="preserve">(2015) El Dr. Carlos Lanusse, Facultad de Ciencias Veterinarias, obtuvo reconocimiento internacional a su trayectoria. </w:t>
            </w:r>
            <w:r w:rsidRPr="00C73EC5">
              <w:rPr>
                <w:rFonts w:cstheme="minorHAnsi"/>
                <w:lang w:val="en-US"/>
              </w:rPr>
              <w:t xml:space="preserve">Se trata del premio “Excellence in ResearchAward” otorgadopor la World Associationforthe Advancement of Veterinary Parasitology (WAAVP). </w:t>
            </w:r>
          </w:p>
          <w:p w:rsidR="006C47C7" w:rsidRPr="00C73EC5" w:rsidRDefault="006C47C7" w:rsidP="006C47C7">
            <w:pPr>
              <w:spacing w:line="240" w:lineRule="atLeast"/>
              <w:jc w:val="both"/>
              <w:rPr>
                <w:rFonts w:cstheme="minorHAnsi"/>
              </w:rPr>
            </w:pPr>
            <w:r w:rsidRPr="00C73EC5">
              <w:rPr>
                <w:rFonts w:cstheme="minorHAnsi"/>
              </w:rPr>
              <w:t>(2015) El Mg. Bruno Lara, Facultad de Agronomía, obtuvo la Segunda Mención del Premio a la "Mejor Tesis de Maestría en Cartografía, Geodesia y/o Información Geográfica", Edición 2015. Otorgada por el Instituto Panamericano de Geografía e Historia (IPGH), de la Organización de los Estados Americanos (OEA).</w:t>
            </w:r>
          </w:p>
          <w:p w:rsidR="006C47C7" w:rsidRPr="00C73EC5" w:rsidRDefault="006C47C7" w:rsidP="006C47C7">
            <w:pPr>
              <w:spacing w:line="240" w:lineRule="atLeast"/>
              <w:jc w:val="both"/>
              <w:rPr>
                <w:rFonts w:cstheme="minorHAnsi"/>
              </w:rPr>
            </w:pPr>
            <w:r w:rsidRPr="00C73EC5">
              <w:rPr>
                <w:rFonts w:cstheme="minorHAnsi"/>
              </w:rPr>
              <w:t>(2016) La Dra. María Isolina Dabove,  Facultad de Derecho, recibió un Reconocimiento como “Experta en derecho de la vejez” por parte de la Suprema Corte de Justicia de la Nación (México).</w:t>
            </w:r>
          </w:p>
          <w:p w:rsidR="006C47C7" w:rsidRPr="00C73EC5" w:rsidRDefault="006C47C7" w:rsidP="006C47C7">
            <w:pPr>
              <w:spacing w:line="240" w:lineRule="atLeast"/>
              <w:jc w:val="both"/>
              <w:rPr>
                <w:rFonts w:cstheme="minorHAnsi"/>
                <w:b/>
              </w:rPr>
            </w:pPr>
          </w:p>
          <w:p w:rsidR="006C47C7" w:rsidRPr="00C73EC5" w:rsidRDefault="006C47C7" w:rsidP="006C47C7">
            <w:pPr>
              <w:spacing w:line="240" w:lineRule="atLeast"/>
              <w:jc w:val="both"/>
              <w:rPr>
                <w:rFonts w:cstheme="minorHAnsi"/>
              </w:rPr>
            </w:pPr>
            <w:r w:rsidRPr="00C73EC5">
              <w:rPr>
                <w:rFonts w:cstheme="minorHAnsi"/>
              </w:rPr>
              <w:t xml:space="preserve">(2017) La Dr. María del Mar García Alcaraz, Investigadora CONICET-IHLLA-UNICEN, recibió un premio por su tesis doctoral, otorgado por la asociación española "Madrid Subterra", que reúne a empresas públicas </w:t>
            </w:r>
            <w:r w:rsidRPr="00C73EC5">
              <w:rPr>
                <w:rFonts w:cstheme="minorHAnsi"/>
              </w:rPr>
              <w:lastRenderedPageBreak/>
              <w:t>y privadas a fin de promover la exploración y explotación del potencial de energía limpia y renovable del subsuelo.</w:t>
            </w:r>
          </w:p>
          <w:p w:rsidR="006C47C7" w:rsidRPr="00C73EC5" w:rsidRDefault="006C47C7" w:rsidP="006C47C7">
            <w:pPr>
              <w:spacing w:line="240" w:lineRule="atLeast"/>
              <w:jc w:val="both"/>
              <w:rPr>
                <w:rFonts w:cstheme="minorHAnsi"/>
                <w:b/>
              </w:rPr>
            </w:pPr>
          </w:p>
          <w:p w:rsidR="006C47C7" w:rsidRPr="00C73EC5" w:rsidRDefault="006C47C7" w:rsidP="006C47C7">
            <w:pPr>
              <w:spacing w:line="240" w:lineRule="atLeast"/>
              <w:jc w:val="both"/>
              <w:rPr>
                <w:rFonts w:cstheme="minorHAnsi"/>
              </w:rPr>
            </w:pPr>
            <w:r w:rsidRPr="00C73EC5">
              <w:rPr>
                <w:rFonts w:cstheme="minorHAnsi"/>
              </w:rPr>
              <w:t>(2018) El Dr. Carlos Lanusse, Facultad de Ciencias Veterinarias, recibió distinción internacional por su trayectoria académico-científica por parte de la Academia de Ciencias Veterinarias de Castilla y León (AVETCYL), que lo designó como miembro extranjero de esta institución.</w:t>
            </w:r>
          </w:p>
          <w:p w:rsidR="006C47C7" w:rsidRPr="00C73EC5" w:rsidRDefault="006C47C7" w:rsidP="006C47C7">
            <w:pPr>
              <w:spacing w:line="240" w:lineRule="atLeast"/>
              <w:jc w:val="both"/>
              <w:rPr>
                <w:rFonts w:cstheme="minorHAnsi"/>
              </w:rPr>
            </w:pPr>
          </w:p>
          <w:p w:rsidR="006C47C7" w:rsidRPr="00C73EC5" w:rsidRDefault="006C47C7" w:rsidP="006C47C7">
            <w:pPr>
              <w:rPr>
                <w:rFonts w:cstheme="minorHAnsi"/>
              </w:rPr>
            </w:pPr>
            <w:r w:rsidRPr="00C73EC5">
              <w:rPr>
                <w:rFonts w:cstheme="minorHAnsi"/>
              </w:rPr>
              <w:t>(2018) El Ing. Agustín Arata,  Facultad de Agronomía,  obtuvo el premio Académico ScholarAward 2018 del International PlantNutritionInstitute (IPNI).</w:t>
            </w:r>
          </w:p>
          <w:p w:rsidR="002B7A16" w:rsidRDefault="002B7A16" w:rsidP="00B97A74">
            <w:pPr>
              <w:jc w:val="both"/>
              <w:rPr>
                <w:rFonts w:cstheme="minorHAnsi"/>
              </w:rPr>
            </w:pPr>
          </w:p>
          <w:p w:rsidR="002B7A16" w:rsidRPr="006C47C7" w:rsidRDefault="00DA5BE4" w:rsidP="00B97A74">
            <w:pPr>
              <w:spacing w:line="276" w:lineRule="auto"/>
              <w:jc w:val="both"/>
              <w:rPr>
                <w:rFonts w:cstheme="minorHAnsi"/>
                <w:b/>
                <w:u w:val="single"/>
              </w:rPr>
            </w:pPr>
            <w:r w:rsidRPr="006C47C7">
              <w:rPr>
                <w:rFonts w:cstheme="minorHAnsi"/>
                <w:b/>
                <w:sz w:val="24"/>
                <w:szCs w:val="24"/>
                <w:u w:val="single"/>
              </w:rPr>
              <w:t>Áreas de interés en investigación</w:t>
            </w:r>
            <w:r w:rsidRPr="006C47C7">
              <w:rPr>
                <w:rFonts w:cstheme="minorHAnsi"/>
                <w:b/>
                <w:u w:val="single"/>
              </w:rPr>
              <w:t xml:space="preserve">:  </w:t>
            </w:r>
          </w:p>
          <w:p w:rsidR="002B7A16" w:rsidRDefault="002B7A16" w:rsidP="00B97A74">
            <w:pPr>
              <w:spacing w:line="276" w:lineRule="auto"/>
              <w:jc w:val="both"/>
              <w:rPr>
                <w:rFonts w:cstheme="minorHAnsi"/>
              </w:rPr>
            </w:pPr>
            <w:r>
              <w:rPr>
                <w:rFonts w:cstheme="minorHAnsi"/>
              </w:rPr>
              <w:t>Ciencias Exactas e Ingeniería (Física, Matemática, Ingeniería en Sistemas, Electrónica y Mecatrónica, Civil, y de Materiales, Ciencias de la Tierra e Hidrología)</w:t>
            </w:r>
          </w:p>
          <w:p w:rsidR="002B7A16" w:rsidRDefault="002B7A16" w:rsidP="00B97A74">
            <w:pPr>
              <w:spacing w:line="276" w:lineRule="auto"/>
              <w:jc w:val="both"/>
              <w:rPr>
                <w:rFonts w:cstheme="minorHAnsi"/>
              </w:rPr>
            </w:pPr>
          </w:p>
          <w:p w:rsidR="00964C67" w:rsidRDefault="002B7A16" w:rsidP="00B97A74">
            <w:pPr>
              <w:spacing w:line="276" w:lineRule="auto"/>
              <w:jc w:val="both"/>
              <w:rPr>
                <w:rFonts w:cstheme="minorHAnsi"/>
              </w:rPr>
            </w:pPr>
            <w:r>
              <w:rPr>
                <w:rFonts w:cstheme="minorHAnsi"/>
              </w:rPr>
              <w:t>Ciencias Sociales y Humanas  (Arqueología, Comunicación, Sociología</w:t>
            </w:r>
            <w:r w:rsidR="00964C67">
              <w:rPr>
                <w:rFonts w:cstheme="minorHAnsi"/>
              </w:rPr>
              <w:t xml:space="preserve"> y Ciencias Políticas, Historia y Geografía, Administración, Ciencias de la Salud y Derecho)</w:t>
            </w:r>
          </w:p>
          <w:p w:rsidR="00964C67" w:rsidRDefault="00964C67" w:rsidP="00B97A74">
            <w:pPr>
              <w:spacing w:line="276" w:lineRule="auto"/>
              <w:jc w:val="both"/>
              <w:rPr>
                <w:rFonts w:cstheme="minorHAnsi"/>
              </w:rPr>
            </w:pPr>
          </w:p>
          <w:p w:rsidR="00964C67" w:rsidRDefault="00964C67" w:rsidP="00B97A74">
            <w:pPr>
              <w:spacing w:line="276" w:lineRule="auto"/>
              <w:jc w:val="both"/>
              <w:rPr>
                <w:rFonts w:cstheme="minorHAnsi"/>
              </w:rPr>
            </w:pPr>
            <w:r>
              <w:rPr>
                <w:rFonts w:cstheme="minorHAnsi"/>
              </w:rPr>
              <w:t>Ciencias Agropecuarias (Medicina y Farmacología Veterinaria, Sanidad y Producción Animal, Sistemas agronómicos sustentables, Cadenas agro-alimentarias, Estudios Vegetacionales y Agroecológicos, Biotecnología)</w:t>
            </w:r>
          </w:p>
          <w:p w:rsidR="00964C67" w:rsidRDefault="00964C67" w:rsidP="00B97A74">
            <w:pPr>
              <w:spacing w:line="276" w:lineRule="auto"/>
              <w:jc w:val="both"/>
              <w:rPr>
                <w:rFonts w:cstheme="minorHAnsi"/>
              </w:rPr>
            </w:pPr>
          </w:p>
          <w:p w:rsidR="00DA5BE4" w:rsidRDefault="00964C67" w:rsidP="00B97A74">
            <w:pPr>
              <w:spacing w:line="276" w:lineRule="auto"/>
              <w:jc w:val="both"/>
              <w:rPr>
                <w:rFonts w:cstheme="minorHAnsi"/>
              </w:rPr>
            </w:pPr>
            <w:r>
              <w:rPr>
                <w:rFonts w:cstheme="minorHAnsi"/>
              </w:rPr>
              <w:t>Artes (Teatro y Consumos Culturales, Cine)</w:t>
            </w:r>
          </w:p>
          <w:p w:rsidR="00964C67" w:rsidRPr="00DA5BE4" w:rsidRDefault="00964C67" w:rsidP="00B97A74">
            <w:pPr>
              <w:spacing w:line="276" w:lineRule="auto"/>
              <w:jc w:val="both"/>
              <w:rPr>
                <w:rFonts w:cstheme="minorHAnsi"/>
              </w:rPr>
            </w:pPr>
          </w:p>
          <w:p w:rsidR="00DA5BE4" w:rsidRPr="00B97A74" w:rsidRDefault="00DA5BE4" w:rsidP="00B97A74">
            <w:pPr>
              <w:jc w:val="both"/>
              <w:rPr>
                <w:rFonts w:cstheme="minorHAnsi"/>
                <w:lang w:val="es-AR"/>
              </w:rPr>
            </w:pPr>
            <w:r w:rsidRPr="00B97A74">
              <w:rPr>
                <w:rFonts w:cstheme="minorHAnsi"/>
                <w:lang w:val="es-AR"/>
              </w:rPr>
              <w:t>4 C</w:t>
            </w:r>
            <w:r w:rsidR="00B97A74" w:rsidRPr="00B97A74">
              <w:rPr>
                <w:rFonts w:cstheme="minorHAnsi"/>
                <w:lang w:val="es-AR"/>
              </w:rPr>
              <w:t>iudades</w:t>
            </w:r>
          </w:p>
          <w:p w:rsidR="00DA5BE4" w:rsidRPr="00B97A74" w:rsidRDefault="00DA5BE4" w:rsidP="00B97A74">
            <w:pPr>
              <w:jc w:val="both"/>
              <w:rPr>
                <w:rFonts w:cstheme="minorHAnsi"/>
                <w:lang w:val="es-AR"/>
              </w:rPr>
            </w:pPr>
            <w:r w:rsidRPr="00B97A74">
              <w:rPr>
                <w:rFonts w:cstheme="minorHAnsi"/>
                <w:lang w:val="es-AR"/>
              </w:rPr>
              <w:t>9 Facult</w:t>
            </w:r>
            <w:r w:rsidR="00B97A74" w:rsidRPr="00B97A74">
              <w:rPr>
                <w:rFonts w:cstheme="minorHAnsi"/>
                <w:lang w:val="es-AR"/>
              </w:rPr>
              <w:t>ades</w:t>
            </w:r>
          </w:p>
          <w:p w:rsidR="00DA5BE4" w:rsidRPr="00B97A74" w:rsidRDefault="00DA5BE4" w:rsidP="00B97A74">
            <w:pPr>
              <w:jc w:val="both"/>
              <w:rPr>
                <w:rFonts w:cstheme="minorHAnsi"/>
                <w:lang w:val="es-AR"/>
              </w:rPr>
            </w:pPr>
            <w:r w:rsidRPr="00B97A74">
              <w:rPr>
                <w:rFonts w:cstheme="minorHAnsi"/>
                <w:lang w:val="es-AR"/>
              </w:rPr>
              <w:t xml:space="preserve">1 </w:t>
            </w:r>
            <w:r w:rsidR="00B97A74" w:rsidRPr="00B97A74">
              <w:rPr>
                <w:rFonts w:cstheme="minorHAnsi"/>
                <w:lang w:val="es-AR"/>
              </w:rPr>
              <w:t>Escuela Superior de Ciencias de</w:t>
            </w:r>
            <w:r w:rsidR="00B97A74">
              <w:rPr>
                <w:rFonts w:cstheme="minorHAnsi"/>
                <w:lang w:val="es-AR"/>
              </w:rPr>
              <w:t xml:space="preserve"> la Salud</w:t>
            </w:r>
          </w:p>
          <w:p w:rsidR="00DA5BE4" w:rsidRPr="0088779D" w:rsidRDefault="00DA5BE4" w:rsidP="00B97A74">
            <w:pPr>
              <w:jc w:val="both"/>
              <w:rPr>
                <w:rFonts w:cstheme="minorHAnsi"/>
                <w:lang w:val="es-AR"/>
              </w:rPr>
            </w:pPr>
            <w:r w:rsidRPr="0088779D">
              <w:rPr>
                <w:rFonts w:cstheme="minorHAnsi"/>
                <w:lang w:val="es-AR"/>
              </w:rPr>
              <w:t xml:space="preserve">1 </w:t>
            </w:r>
            <w:r w:rsidR="00B97A74" w:rsidRPr="0088779D">
              <w:rPr>
                <w:rFonts w:cstheme="minorHAnsi"/>
                <w:lang w:val="es-AR"/>
              </w:rPr>
              <w:t xml:space="preserve">Unidad de Enseñanza </w:t>
            </w:r>
          </w:p>
          <w:p w:rsidR="00DA5BE4" w:rsidRPr="0088779D" w:rsidRDefault="00DA5BE4" w:rsidP="00B97A74">
            <w:pPr>
              <w:jc w:val="both"/>
              <w:rPr>
                <w:rFonts w:cstheme="minorHAnsi"/>
                <w:lang w:val="es-AR"/>
              </w:rPr>
            </w:pPr>
            <w:r w:rsidRPr="0088779D">
              <w:rPr>
                <w:rFonts w:cstheme="minorHAnsi"/>
                <w:lang w:val="es-AR"/>
              </w:rPr>
              <w:t xml:space="preserve">2 </w:t>
            </w:r>
            <w:r w:rsidR="00B97A74" w:rsidRPr="0088779D">
              <w:rPr>
                <w:rFonts w:cstheme="minorHAnsi"/>
                <w:lang w:val="es-AR"/>
              </w:rPr>
              <w:t xml:space="preserve">Colegios Secundarios </w:t>
            </w:r>
          </w:p>
          <w:p w:rsidR="00DA5BE4" w:rsidRPr="00B97A74" w:rsidRDefault="00DA5BE4" w:rsidP="00B97A74">
            <w:pPr>
              <w:jc w:val="both"/>
              <w:rPr>
                <w:rFonts w:cstheme="minorHAnsi"/>
                <w:lang w:val="es-AR"/>
              </w:rPr>
            </w:pPr>
            <w:r w:rsidRPr="00B97A74">
              <w:rPr>
                <w:rFonts w:cstheme="minorHAnsi"/>
                <w:lang w:val="es-AR"/>
              </w:rPr>
              <w:t xml:space="preserve">3 </w:t>
            </w:r>
            <w:r w:rsidR="00B97A74" w:rsidRPr="00B97A74">
              <w:rPr>
                <w:rFonts w:cstheme="minorHAnsi"/>
                <w:lang w:val="es-AR"/>
              </w:rPr>
              <w:t>Jardines y Centros de Educación Te</w:t>
            </w:r>
            <w:r w:rsidR="00B97A74">
              <w:rPr>
                <w:rFonts w:cstheme="minorHAnsi"/>
                <w:lang w:val="es-AR"/>
              </w:rPr>
              <w:t>mprana</w:t>
            </w:r>
          </w:p>
          <w:p w:rsidR="00B97A74" w:rsidRPr="0088779D" w:rsidRDefault="00DA5BE4" w:rsidP="00B97A74">
            <w:pPr>
              <w:jc w:val="both"/>
              <w:rPr>
                <w:rFonts w:cstheme="minorHAnsi"/>
                <w:lang w:val="es-AR"/>
              </w:rPr>
            </w:pPr>
            <w:r w:rsidRPr="0088779D">
              <w:rPr>
                <w:rFonts w:cstheme="minorHAnsi"/>
                <w:lang w:val="es-AR"/>
              </w:rPr>
              <w:t xml:space="preserve">1 </w:t>
            </w:r>
            <w:r w:rsidR="00B97A74" w:rsidRPr="0088779D">
              <w:rPr>
                <w:rFonts w:cstheme="minorHAnsi"/>
                <w:lang w:val="es-AR"/>
              </w:rPr>
              <w:t>Jardín Maternal</w:t>
            </w:r>
          </w:p>
          <w:p w:rsidR="00DA5BE4" w:rsidRPr="0088779D" w:rsidRDefault="00DA5BE4" w:rsidP="00B97A74">
            <w:pPr>
              <w:jc w:val="both"/>
              <w:rPr>
                <w:rFonts w:cstheme="minorHAnsi"/>
                <w:lang w:val="es-AR"/>
              </w:rPr>
            </w:pPr>
            <w:r w:rsidRPr="0088779D">
              <w:rPr>
                <w:rFonts w:cstheme="minorHAnsi"/>
                <w:lang w:val="es-AR"/>
              </w:rPr>
              <w:t xml:space="preserve">16.000 </w:t>
            </w:r>
            <w:r w:rsidR="00B97A74" w:rsidRPr="0088779D">
              <w:rPr>
                <w:rFonts w:cstheme="minorHAnsi"/>
                <w:lang w:val="es-AR"/>
              </w:rPr>
              <w:t>Estudiantes</w:t>
            </w:r>
          </w:p>
          <w:p w:rsidR="00DA5BE4" w:rsidRPr="0088779D" w:rsidRDefault="00DA5BE4" w:rsidP="00B97A74">
            <w:pPr>
              <w:jc w:val="both"/>
              <w:rPr>
                <w:rFonts w:cstheme="minorHAnsi"/>
                <w:lang w:val="es-AR"/>
              </w:rPr>
            </w:pPr>
            <w:r w:rsidRPr="0088779D">
              <w:rPr>
                <w:rFonts w:cstheme="minorHAnsi"/>
                <w:lang w:val="es-AR"/>
              </w:rPr>
              <w:t xml:space="preserve">3.851 </w:t>
            </w:r>
            <w:r w:rsidR="00B97A74" w:rsidRPr="0088779D">
              <w:rPr>
                <w:rFonts w:cstheme="minorHAnsi"/>
                <w:lang w:val="es-AR"/>
              </w:rPr>
              <w:t>Estudiantes de primer año</w:t>
            </w:r>
          </w:p>
          <w:p w:rsidR="00DA5BE4" w:rsidRPr="0088779D" w:rsidRDefault="00DA5BE4" w:rsidP="00B97A74">
            <w:pPr>
              <w:jc w:val="both"/>
              <w:rPr>
                <w:rFonts w:cstheme="minorHAnsi"/>
                <w:lang w:val="es-AR"/>
              </w:rPr>
            </w:pPr>
            <w:r w:rsidRPr="0088779D">
              <w:rPr>
                <w:rFonts w:cstheme="minorHAnsi"/>
                <w:lang w:val="es-AR"/>
              </w:rPr>
              <w:t xml:space="preserve">67 </w:t>
            </w:r>
            <w:r w:rsidR="00B97A74" w:rsidRPr="0088779D">
              <w:rPr>
                <w:rFonts w:cstheme="minorHAnsi"/>
                <w:lang w:val="es-AR"/>
              </w:rPr>
              <w:t>Programas de Grado</w:t>
            </w:r>
          </w:p>
          <w:p w:rsidR="00DA5BE4" w:rsidRPr="0088779D" w:rsidRDefault="00DA5BE4" w:rsidP="00B97A74">
            <w:pPr>
              <w:jc w:val="both"/>
              <w:rPr>
                <w:rFonts w:cstheme="minorHAnsi"/>
                <w:lang w:val="es-AR"/>
              </w:rPr>
            </w:pPr>
            <w:r w:rsidRPr="0088779D">
              <w:rPr>
                <w:rFonts w:cstheme="minorHAnsi"/>
                <w:lang w:val="es-AR"/>
              </w:rPr>
              <w:t>2.900 Profes</w:t>
            </w:r>
            <w:r w:rsidR="00B97A74" w:rsidRPr="0088779D">
              <w:rPr>
                <w:rFonts w:cstheme="minorHAnsi"/>
                <w:lang w:val="es-AR"/>
              </w:rPr>
              <w:t>ores</w:t>
            </w:r>
          </w:p>
          <w:p w:rsidR="00DA5BE4" w:rsidRPr="0088779D" w:rsidRDefault="00DA5BE4" w:rsidP="00B97A74">
            <w:pPr>
              <w:jc w:val="both"/>
              <w:rPr>
                <w:rFonts w:cstheme="minorHAnsi"/>
                <w:lang w:val="es-AR"/>
              </w:rPr>
            </w:pPr>
            <w:r w:rsidRPr="0088779D">
              <w:rPr>
                <w:rFonts w:cstheme="minorHAnsi"/>
                <w:lang w:val="es-AR"/>
              </w:rPr>
              <w:t xml:space="preserve">29 </w:t>
            </w:r>
            <w:r w:rsidR="00B97A74" w:rsidRPr="0088779D">
              <w:rPr>
                <w:rFonts w:cstheme="minorHAnsi"/>
                <w:lang w:val="es-AR"/>
              </w:rPr>
              <w:t>Programas de Posgrado</w:t>
            </w:r>
          </w:p>
          <w:p w:rsidR="00DA5BE4" w:rsidRPr="0088779D" w:rsidRDefault="00DA5BE4" w:rsidP="00B97A74">
            <w:pPr>
              <w:jc w:val="both"/>
              <w:rPr>
                <w:rFonts w:cstheme="minorHAnsi"/>
                <w:lang w:val="es-AR"/>
              </w:rPr>
            </w:pPr>
            <w:r w:rsidRPr="0088779D">
              <w:rPr>
                <w:rFonts w:cstheme="minorHAnsi"/>
                <w:lang w:val="es-AR"/>
              </w:rPr>
              <w:t xml:space="preserve">43 </w:t>
            </w:r>
            <w:r w:rsidR="00B97A74" w:rsidRPr="0088779D">
              <w:rPr>
                <w:rFonts w:cstheme="minorHAnsi"/>
                <w:lang w:val="es-AR"/>
              </w:rPr>
              <w:t>Núcleos de Investigación</w:t>
            </w:r>
          </w:p>
          <w:p w:rsidR="00DA5BE4" w:rsidRPr="0088779D" w:rsidRDefault="00DA5BE4" w:rsidP="00B97A74">
            <w:pPr>
              <w:jc w:val="both"/>
              <w:rPr>
                <w:rFonts w:cstheme="minorHAnsi"/>
                <w:lang w:val="es-AR"/>
              </w:rPr>
            </w:pPr>
            <w:r w:rsidRPr="0088779D">
              <w:rPr>
                <w:rFonts w:cstheme="minorHAnsi"/>
                <w:lang w:val="es-AR"/>
              </w:rPr>
              <w:t xml:space="preserve">800 </w:t>
            </w:r>
            <w:r w:rsidR="00B97A74" w:rsidRPr="0088779D">
              <w:rPr>
                <w:rFonts w:cstheme="minorHAnsi"/>
                <w:lang w:val="es-AR"/>
              </w:rPr>
              <w:t xml:space="preserve">Investigadores </w:t>
            </w:r>
          </w:p>
          <w:p w:rsidR="009435B7" w:rsidRPr="00DA5BE4" w:rsidRDefault="00DA5BE4" w:rsidP="00B97A74">
            <w:pPr>
              <w:jc w:val="both"/>
              <w:rPr>
                <w:rFonts w:cstheme="minorHAnsi"/>
                <w:b/>
              </w:rPr>
            </w:pPr>
            <w:r w:rsidRPr="0088779D">
              <w:rPr>
                <w:rFonts w:cstheme="minorHAnsi"/>
                <w:lang w:val="es-AR"/>
              </w:rPr>
              <w:t xml:space="preserve">250 </w:t>
            </w:r>
            <w:r w:rsidR="00B97A74" w:rsidRPr="0088779D">
              <w:rPr>
                <w:rFonts w:cstheme="minorHAnsi"/>
                <w:lang w:val="es-AR"/>
              </w:rPr>
              <w:t>Proyectos de Investigación</w:t>
            </w:r>
          </w:p>
        </w:tc>
      </w:tr>
    </w:tbl>
    <w:p w:rsidR="001F6B00" w:rsidRDefault="001F6B00">
      <w:pPr>
        <w:rPr>
          <w:rFonts w:cstheme="minorHAnsi"/>
        </w:rPr>
      </w:pPr>
    </w:p>
    <w:p w:rsidR="002F559E" w:rsidRDefault="002F559E">
      <w:pPr>
        <w:rPr>
          <w:rFonts w:cstheme="minorHAnsi"/>
        </w:rPr>
      </w:pPr>
    </w:p>
    <w:p w:rsidR="002F559E" w:rsidRDefault="002F559E">
      <w:pPr>
        <w:rPr>
          <w:rFonts w:cstheme="minorHAnsi"/>
        </w:rPr>
      </w:pPr>
    </w:p>
    <w:p w:rsidR="002F559E" w:rsidRDefault="002F559E">
      <w:pPr>
        <w:rPr>
          <w:rFonts w:cstheme="minorHAnsi"/>
        </w:rPr>
      </w:pPr>
    </w:p>
    <w:p w:rsidR="002F559E" w:rsidRDefault="002F559E">
      <w:pPr>
        <w:rPr>
          <w:rFonts w:cstheme="minorHAnsi"/>
        </w:rPr>
      </w:pPr>
    </w:p>
    <w:p w:rsidR="002F559E" w:rsidRDefault="002F559E">
      <w:pPr>
        <w:rPr>
          <w:rFonts w:cstheme="minorHAnsi"/>
        </w:rPr>
      </w:pPr>
    </w:p>
    <w:tbl>
      <w:tblPr>
        <w:tblStyle w:val="Tablaconcuadrcula"/>
        <w:tblW w:w="9606" w:type="dxa"/>
        <w:tblLook w:val="04A0"/>
      </w:tblPr>
      <w:tblGrid>
        <w:gridCol w:w="4322"/>
        <w:gridCol w:w="5284"/>
      </w:tblGrid>
      <w:tr w:rsidR="005242A3" w:rsidRPr="00DA5BE4" w:rsidTr="00822D46">
        <w:trPr>
          <w:trHeight w:val="1275"/>
        </w:trPr>
        <w:tc>
          <w:tcPr>
            <w:tcW w:w="4322" w:type="dxa"/>
            <w:vAlign w:val="center"/>
          </w:tcPr>
          <w:p w:rsidR="005242A3" w:rsidRPr="00DA5BE4" w:rsidRDefault="005242A3" w:rsidP="00822D46">
            <w:pPr>
              <w:jc w:val="center"/>
              <w:rPr>
                <w:rFonts w:cstheme="minorHAnsi"/>
              </w:rPr>
            </w:pPr>
            <w:r w:rsidRPr="00DA5BE4">
              <w:rPr>
                <w:rFonts w:cstheme="minorHAnsi"/>
                <w:noProof/>
                <w:lang w:val="es-AR" w:eastAsia="es-AR"/>
              </w:rPr>
              <w:lastRenderedPageBreak/>
              <w:drawing>
                <wp:anchor distT="0" distB="0" distL="114300" distR="114300" simplePos="0" relativeHeight="251661312" behindDoc="0" locked="0" layoutInCell="1" allowOverlap="1">
                  <wp:simplePos x="0" y="0"/>
                  <wp:positionH relativeFrom="column">
                    <wp:posOffset>906780</wp:posOffset>
                  </wp:positionH>
                  <wp:positionV relativeFrom="paragraph">
                    <wp:posOffset>-29845</wp:posOffset>
                  </wp:positionV>
                  <wp:extent cx="797560" cy="638175"/>
                  <wp:effectExtent l="19050" t="0" r="2540" b="0"/>
                  <wp:wrapNone/>
                  <wp:docPr id="4"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8" cstate="print">
                            <a:lum bright="36000" contrast="-52000"/>
                            <a:grayscl/>
                          </a:blip>
                          <a:srcRect/>
                          <a:stretch>
                            <a:fillRect/>
                          </a:stretch>
                        </pic:blipFill>
                        <pic:spPr bwMode="auto">
                          <a:xfrm>
                            <a:off x="0" y="0"/>
                            <a:ext cx="797560" cy="638175"/>
                          </a:xfrm>
                          <a:prstGeom prst="rect">
                            <a:avLst/>
                          </a:prstGeom>
                          <a:noFill/>
                          <a:ln w="9525">
                            <a:noFill/>
                            <a:miter lim="800000"/>
                            <a:headEnd/>
                            <a:tailEnd/>
                          </a:ln>
                        </pic:spPr>
                      </pic:pic>
                    </a:graphicData>
                  </a:graphic>
                </wp:anchor>
              </w:drawing>
            </w:r>
          </w:p>
        </w:tc>
        <w:tc>
          <w:tcPr>
            <w:tcW w:w="5284" w:type="dxa"/>
            <w:vAlign w:val="center"/>
          </w:tcPr>
          <w:p w:rsidR="005242A3" w:rsidRDefault="005242A3" w:rsidP="00822D46">
            <w:pPr>
              <w:jc w:val="center"/>
              <w:rPr>
                <w:rFonts w:cstheme="minorHAnsi"/>
              </w:rPr>
            </w:pPr>
            <w:r w:rsidRPr="00DA5BE4">
              <w:rPr>
                <w:rFonts w:cstheme="minorHAnsi"/>
              </w:rPr>
              <w:t>UNIVERSIDAD NACIONAL DEL CENTRO DE LA PROVINCIA DE BUENOS AIRES</w:t>
            </w:r>
          </w:p>
          <w:p w:rsidR="005348A5" w:rsidRPr="005348A5" w:rsidRDefault="005348A5" w:rsidP="005348A5">
            <w:pPr>
              <w:jc w:val="center"/>
              <w:rPr>
                <w:rFonts w:cstheme="minorHAnsi"/>
                <w:b/>
                <w:sz w:val="20"/>
                <w:szCs w:val="20"/>
              </w:rPr>
            </w:pPr>
            <w:r w:rsidRPr="005348A5">
              <w:rPr>
                <w:rFonts w:cstheme="minorHAnsi"/>
                <w:b/>
                <w:sz w:val="20"/>
                <w:szCs w:val="20"/>
              </w:rPr>
              <w:t>SECRETARÍA DE RELACIONES INSTITUCIONALES</w:t>
            </w:r>
          </w:p>
          <w:p w:rsidR="005348A5" w:rsidRPr="00DA5BE4" w:rsidRDefault="005348A5" w:rsidP="005348A5">
            <w:pPr>
              <w:jc w:val="center"/>
              <w:rPr>
                <w:rFonts w:cstheme="minorHAnsi"/>
              </w:rPr>
            </w:pPr>
            <w:r>
              <w:rPr>
                <w:rFonts w:cstheme="minorHAnsi"/>
                <w:sz w:val="18"/>
                <w:szCs w:val="18"/>
              </w:rPr>
              <w:t>DIRECCIÓN DE RELACIONES INTERNACIONALES</w:t>
            </w:r>
          </w:p>
        </w:tc>
      </w:tr>
      <w:tr w:rsidR="005242A3" w:rsidRPr="00DA5BE4" w:rsidTr="00822D46">
        <w:trPr>
          <w:trHeight w:val="1275"/>
        </w:trPr>
        <w:tc>
          <w:tcPr>
            <w:tcW w:w="4322" w:type="dxa"/>
            <w:vAlign w:val="center"/>
          </w:tcPr>
          <w:p w:rsidR="005242A3" w:rsidRPr="00DA5BE4" w:rsidRDefault="00605081" w:rsidP="00F60D70">
            <w:pPr>
              <w:jc w:val="center"/>
              <w:rPr>
                <w:rFonts w:cstheme="minorHAnsi"/>
              </w:rPr>
            </w:pPr>
            <w:r>
              <w:rPr>
                <w:rFonts w:cstheme="minorHAnsi"/>
              </w:rPr>
              <w:t xml:space="preserve">TANDIL, AZUL, OLAVARRIA y </w:t>
            </w:r>
            <w:r w:rsidR="00964C67">
              <w:rPr>
                <w:rFonts w:cstheme="minorHAnsi"/>
              </w:rPr>
              <w:t>NECOCHEA (</w:t>
            </w:r>
            <w:r w:rsidR="00F60D70">
              <w:rPr>
                <w:rFonts w:cstheme="minorHAnsi"/>
              </w:rPr>
              <w:t>BRANCH</w:t>
            </w:r>
            <w:r>
              <w:rPr>
                <w:rFonts w:cstheme="minorHAnsi"/>
              </w:rPr>
              <w:t xml:space="preserve"> </w:t>
            </w:r>
            <w:r w:rsidR="00964C67" w:rsidRPr="00DA5BE4">
              <w:rPr>
                <w:rFonts w:cstheme="minorHAnsi"/>
              </w:rPr>
              <w:t>QUEQUÉN</w:t>
            </w:r>
            <w:r w:rsidR="00964C67">
              <w:rPr>
                <w:rFonts w:cstheme="minorHAnsi"/>
              </w:rPr>
              <w:t>)</w:t>
            </w:r>
            <w:r w:rsidR="00964C67" w:rsidRPr="00DA5BE4">
              <w:rPr>
                <w:rFonts w:cstheme="minorHAnsi"/>
              </w:rPr>
              <w:t xml:space="preserve"> – CENTRO DE LA PROVINCIA DE BUENOS AIRES</w:t>
            </w:r>
            <w:r w:rsidR="00964C67">
              <w:rPr>
                <w:rFonts w:cstheme="minorHAnsi"/>
              </w:rPr>
              <w:t>,</w:t>
            </w:r>
            <w:r w:rsidR="00964C67" w:rsidRPr="00DA5BE4">
              <w:rPr>
                <w:rFonts w:cstheme="minorHAnsi"/>
              </w:rPr>
              <w:t xml:space="preserve"> ARGENTINA</w:t>
            </w:r>
          </w:p>
        </w:tc>
        <w:tc>
          <w:tcPr>
            <w:tcW w:w="5284" w:type="dxa"/>
            <w:vAlign w:val="center"/>
          </w:tcPr>
          <w:p w:rsidR="005242A3" w:rsidRPr="00DA5BE4" w:rsidRDefault="0098651A" w:rsidP="00822D46">
            <w:pPr>
              <w:jc w:val="center"/>
              <w:rPr>
                <w:rFonts w:cstheme="minorHAnsi"/>
              </w:rPr>
            </w:pPr>
            <w:hyperlink r:id="rId12" w:history="1">
              <w:r w:rsidR="005242A3" w:rsidRPr="00DA5BE4">
                <w:rPr>
                  <w:rStyle w:val="Hipervnculo"/>
                  <w:rFonts w:cstheme="minorHAnsi"/>
                </w:rPr>
                <w:t>https://www.unicen.edu.ar/</w:t>
              </w:r>
            </w:hyperlink>
          </w:p>
        </w:tc>
      </w:tr>
    </w:tbl>
    <w:p w:rsidR="003750B3" w:rsidRPr="00DA5BE4" w:rsidRDefault="003750B3">
      <w:pPr>
        <w:rPr>
          <w:rFonts w:cstheme="minorHAnsi"/>
        </w:rPr>
      </w:pPr>
    </w:p>
    <w:p w:rsidR="001F6B00" w:rsidRPr="00F60D70" w:rsidRDefault="00F60D70" w:rsidP="001F6B00">
      <w:pPr>
        <w:pStyle w:val="Prrafodelista"/>
        <w:numPr>
          <w:ilvl w:val="0"/>
          <w:numId w:val="1"/>
        </w:numPr>
        <w:pBdr>
          <w:bottom w:val="single" w:sz="4" w:space="1" w:color="auto"/>
        </w:pBdr>
        <w:rPr>
          <w:rFonts w:cstheme="minorHAnsi"/>
          <w:b/>
        </w:rPr>
      </w:pPr>
      <w:r w:rsidRPr="00F60D70">
        <w:rPr>
          <w:rFonts w:cstheme="minorHAnsi"/>
          <w:b/>
        </w:rPr>
        <w:t>INSTITUTIONAL PROFILE:</w:t>
      </w:r>
    </w:p>
    <w:p w:rsidR="001B4BDF" w:rsidRDefault="00AC5F1C" w:rsidP="00252680">
      <w:pPr>
        <w:spacing w:line="240" w:lineRule="auto"/>
        <w:jc w:val="both"/>
        <w:rPr>
          <w:rFonts w:cstheme="minorHAnsi"/>
          <w:lang w:val="en-US"/>
        </w:rPr>
      </w:pPr>
      <w:r w:rsidRPr="00DA5BE4">
        <w:rPr>
          <w:rFonts w:cstheme="minorHAnsi"/>
          <w:lang w:val="en-US"/>
        </w:rPr>
        <w:t>The National University of the Center of the Buenos Aires Province</w:t>
      </w:r>
      <w:r w:rsidR="00252680" w:rsidRPr="00DA5BE4">
        <w:rPr>
          <w:rFonts w:cstheme="minorHAnsi"/>
          <w:lang w:val="en-US"/>
        </w:rPr>
        <w:t xml:space="preserve"> (UNICEN)</w:t>
      </w:r>
      <w:r w:rsidRPr="00DA5BE4">
        <w:rPr>
          <w:rFonts w:cstheme="minorHAnsi"/>
          <w:lang w:val="en-US"/>
        </w:rPr>
        <w:t xml:space="preserve"> was created in 1974 </w:t>
      </w:r>
      <w:r w:rsidR="001B4BDF">
        <w:rPr>
          <w:rFonts w:cstheme="minorHAnsi"/>
          <w:lang w:val="en-US"/>
        </w:rPr>
        <w:t>though the Law 20.753 sanctioned by the National Congress of the Argentine Republic.</w:t>
      </w:r>
    </w:p>
    <w:p w:rsidR="001B4BDF" w:rsidRDefault="001B4BDF" w:rsidP="00252680">
      <w:pPr>
        <w:spacing w:line="240" w:lineRule="auto"/>
        <w:jc w:val="both"/>
        <w:rPr>
          <w:rFonts w:cstheme="minorHAnsi"/>
          <w:lang w:val="en-US"/>
        </w:rPr>
      </w:pPr>
      <w:r>
        <w:rPr>
          <w:rFonts w:cstheme="minorHAnsi"/>
          <w:lang w:val="en-US"/>
        </w:rPr>
        <w:t xml:space="preserve">Academic excellence, extension, research </w:t>
      </w:r>
      <w:r w:rsidR="0067714E">
        <w:rPr>
          <w:rFonts w:cstheme="minorHAnsi"/>
          <w:lang w:val="en-US"/>
        </w:rPr>
        <w:t>activities and technology transfer as well as services for an integral education of the students are the main objectives of this University that for more than four decades works for the formation of the new generations and apports substantially to the socio-economic and cultural development of the region.</w:t>
      </w:r>
    </w:p>
    <w:p w:rsidR="0067714E" w:rsidRDefault="0067714E" w:rsidP="00252680">
      <w:pPr>
        <w:spacing w:line="240" w:lineRule="auto"/>
        <w:jc w:val="both"/>
        <w:rPr>
          <w:rFonts w:cstheme="minorHAnsi"/>
          <w:lang w:val="en-US"/>
        </w:rPr>
      </w:pPr>
      <w:r>
        <w:rPr>
          <w:rFonts w:cstheme="minorHAnsi"/>
          <w:lang w:val="en-US"/>
        </w:rPr>
        <w:t>The UNICEN is an institution with a regional character, due to its presence in the cities of Tandil, Olavarría, Azul and Quequén. The university extends from an imaginary line across 320km. in the geographic center of the most populated province of the country with accounts for 40% of the GPN.</w:t>
      </w:r>
    </w:p>
    <w:p w:rsidR="00072502" w:rsidRDefault="0067714E" w:rsidP="00252680">
      <w:pPr>
        <w:spacing w:line="240" w:lineRule="auto"/>
        <w:jc w:val="both"/>
        <w:rPr>
          <w:rFonts w:cstheme="minorHAnsi"/>
          <w:lang w:val="en-US"/>
        </w:rPr>
      </w:pPr>
      <w:r>
        <w:rPr>
          <w:rFonts w:cstheme="minorHAnsi"/>
          <w:lang w:val="en-US"/>
        </w:rPr>
        <w:t xml:space="preserve">These four intermediate-cities had a population of 420.000 inhabitants, according to the </w:t>
      </w:r>
      <w:r w:rsidRPr="00DA5BE4">
        <w:rPr>
          <w:rFonts w:cstheme="minorHAnsi"/>
          <w:lang w:val="en-US"/>
        </w:rPr>
        <w:t>Buenos Aires</w:t>
      </w:r>
      <w:r>
        <w:rPr>
          <w:rFonts w:cstheme="minorHAnsi"/>
          <w:lang w:val="en-US"/>
        </w:rPr>
        <w:t xml:space="preserve"> Province</w:t>
      </w:r>
      <w:r w:rsidRPr="00DA5BE4">
        <w:rPr>
          <w:rFonts w:cstheme="minorHAnsi"/>
          <w:lang w:val="en-US"/>
        </w:rPr>
        <w:t xml:space="preserve"> Statistics Direction</w:t>
      </w:r>
      <w:r w:rsidR="00072502">
        <w:rPr>
          <w:rFonts w:cstheme="minorHAnsi"/>
          <w:lang w:val="en-US"/>
        </w:rPr>
        <w:t>, which added to the</w:t>
      </w:r>
      <w:r w:rsidR="00072502" w:rsidRPr="00DA5BE4">
        <w:rPr>
          <w:rFonts w:cstheme="minorHAnsi"/>
          <w:lang w:val="en-US"/>
        </w:rPr>
        <w:t>neighbors cities</w:t>
      </w:r>
      <w:r w:rsidR="00072502">
        <w:rPr>
          <w:rFonts w:cstheme="minorHAnsi"/>
          <w:lang w:val="en-US"/>
        </w:rPr>
        <w:t xml:space="preserve"> totalized in 2018 approximately 800.000 inhabitantes. Regarding the economic scope, even when the region has a preeminence of agricultural activities, the four cities where the UNICEN is located  have a diversified economy, with industrial development and services, and a mass of highly qualified human resources.</w:t>
      </w:r>
    </w:p>
    <w:p w:rsidR="00072502" w:rsidRDefault="00072502" w:rsidP="00252680">
      <w:pPr>
        <w:spacing w:line="240" w:lineRule="auto"/>
        <w:jc w:val="both"/>
        <w:rPr>
          <w:rFonts w:cstheme="minorHAnsi"/>
          <w:lang w:val="en-US"/>
        </w:rPr>
      </w:pPr>
      <w:r>
        <w:rPr>
          <w:rFonts w:cstheme="minorHAnsi"/>
          <w:lang w:val="en-US"/>
        </w:rPr>
        <w:t xml:space="preserve">The Institutional Academic Structure of UNICEN consists in nine faculties, a </w:t>
      </w:r>
      <w:r w:rsidRPr="00DA5BE4">
        <w:rPr>
          <w:rFonts w:cstheme="minorHAnsi"/>
          <w:lang w:val="en-US"/>
        </w:rPr>
        <w:t>Superior School</w:t>
      </w:r>
      <w:r>
        <w:rPr>
          <w:rFonts w:cstheme="minorHAnsi"/>
          <w:lang w:val="en-US"/>
        </w:rPr>
        <w:t xml:space="preserve"> and a </w:t>
      </w:r>
      <w:r w:rsidRPr="00DA5BE4">
        <w:rPr>
          <w:rFonts w:cstheme="minorHAnsi"/>
          <w:lang w:val="en-US"/>
        </w:rPr>
        <w:t>University Teaching Center</w:t>
      </w:r>
      <w:r>
        <w:rPr>
          <w:rFonts w:cstheme="minorHAnsi"/>
          <w:lang w:val="en-US"/>
        </w:rPr>
        <w:t xml:space="preserve"> where more than 16.000 carry out their studies. In this sense, The city of Olavarría is </w:t>
      </w:r>
      <w:r w:rsidRPr="00DA5BE4">
        <w:rPr>
          <w:rFonts w:cstheme="minorHAnsi"/>
          <w:lang w:val="en-US"/>
        </w:rPr>
        <w:t>site of the Faculties of Engineering, Social Sciences and the Superior School of Health Sciences</w:t>
      </w:r>
      <w:r>
        <w:rPr>
          <w:rFonts w:cstheme="minorHAnsi"/>
          <w:lang w:val="en-US"/>
        </w:rPr>
        <w:t>. The city of Azul is</w:t>
      </w:r>
      <w:r w:rsidRPr="00DA5BE4">
        <w:rPr>
          <w:rFonts w:cstheme="minorHAnsi"/>
          <w:lang w:val="en-US"/>
        </w:rPr>
        <w:t xml:space="preserve"> site of Agronomy</w:t>
      </w:r>
      <w:bookmarkStart w:id="0" w:name="_GoBack"/>
      <w:bookmarkEnd w:id="0"/>
      <w:r w:rsidRPr="00DA5BE4">
        <w:rPr>
          <w:rFonts w:cstheme="minorHAnsi"/>
          <w:lang w:val="en-US"/>
        </w:rPr>
        <w:t xml:space="preserve"> Faculty and the Faculty of Law</w:t>
      </w:r>
      <w:r>
        <w:rPr>
          <w:rFonts w:cstheme="minorHAnsi"/>
          <w:lang w:val="en-US"/>
        </w:rPr>
        <w:t>, while in the city of Tandil is located</w:t>
      </w:r>
      <w:r w:rsidRPr="00DA5BE4">
        <w:rPr>
          <w:rFonts w:cstheme="minorHAnsi"/>
          <w:lang w:val="en-US"/>
        </w:rPr>
        <w:t xml:space="preserve">the Rectorship, </w:t>
      </w:r>
      <w:r w:rsidR="007C0F57">
        <w:rPr>
          <w:rFonts w:cstheme="minorHAnsi"/>
          <w:lang w:val="en-US"/>
        </w:rPr>
        <w:t xml:space="preserve">as well as </w:t>
      </w:r>
      <w:r w:rsidRPr="00DA5BE4">
        <w:rPr>
          <w:rFonts w:cstheme="minorHAnsi"/>
          <w:lang w:val="en-US"/>
        </w:rPr>
        <w:t>the Faculties of Art, Human Sciences, Economic Sciences, Veterinary Sciences and Exact Sciences</w:t>
      </w:r>
      <w:r w:rsidR="007C0F57">
        <w:rPr>
          <w:rFonts w:cstheme="minorHAnsi"/>
          <w:lang w:val="en-US"/>
        </w:rPr>
        <w:t xml:space="preserve">. Finally, the in the municipality of Necochea is located the University Teaching Center of Quequén. </w:t>
      </w:r>
    </w:p>
    <w:p w:rsidR="007C0F57" w:rsidRPr="00555C9C" w:rsidRDefault="007C0F57" w:rsidP="00252680">
      <w:pPr>
        <w:spacing w:line="240" w:lineRule="auto"/>
        <w:jc w:val="both"/>
        <w:rPr>
          <w:rFonts w:cstheme="minorHAnsi"/>
          <w:color w:val="000000" w:themeColor="text1"/>
          <w:lang w:val="en-US"/>
        </w:rPr>
      </w:pPr>
      <w:r>
        <w:rPr>
          <w:rFonts w:cstheme="minorHAnsi"/>
          <w:lang w:val="en-US"/>
        </w:rPr>
        <w:t xml:space="preserve">A variety of graduate and postgraduate careers are offered in UNICEN, with an important diversity of studies in the formation of the students. Its academic offer, since its origins, is narrowly related to the territorial enviroanment where the university is located, given atention to the developments needs of region. This has not been a problem for the creation of new </w:t>
      </w:r>
      <w:r w:rsidRPr="00555C9C">
        <w:rPr>
          <w:rFonts w:cstheme="minorHAnsi"/>
          <w:color w:val="000000" w:themeColor="text1"/>
          <w:lang w:val="en-US"/>
        </w:rPr>
        <w:t>careers with a more universal matrix which has strenghthenned  anddiversitified the offer.</w:t>
      </w:r>
    </w:p>
    <w:p w:rsidR="007C0F57" w:rsidRDefault="007C0F57" w:rsidP="00252680">
      <w:pPr>
        <w:spacing w:line="240" w:lineRule="auto"/>
        <w:jc w:val="both"/>
        <w:rPr>
          <w:rFonts w:cstheme="minorHAnsi"/>
          <w:lang w:val="en-US"/>
        </w:rPr>
      </w:pPr>
      <w:r>
        <w:rPr>
          <w:rFonts w:cstheme="minorHAnsi"/>
          <w:lang w:val="en-US"/>
        </w:rPr>
        <w:t>The UNICEN counts with 43 formally recognized Research Centers/Institutes, some of which are Units of the</w:t>
      </w:r>
      <w:r w:rsidR="006F63C9">
        <w:rPr>
          <w:rFonts w:cstheme="minorHAnsi"/>
          <w:lang w:val="en-US"/>
        </w:rPr>
        <w:t xml:space="preserve"> National Council of Scientific and Tecnique Research (in Spanish, CONICET), while others are Associated Centers of the Scientific Research Commission of the Buenos Aires Province (in Spanish, CICPBA), totaling more than 800 researchers.</w:t>
      </w:r>
    </w:p>
    <w:p w:rsidR="006F63C9" w:rsidRDefault="006F63C9" w:rsidP="00252680">
      <w:pPr>
        <w:spacing w:line="240" w:lineRule="auto"/>
        <w:jc w:val="both"/>
        <w:rPr>
          <w:rFonts w:cstheme="minorHAnsi"/>
          <w:lang w:val="en-US"/>
        </w:rPr>
      </w:pPr>
      <w:r>
        <w:rPr>
          <w:rFonts w:cstheme="minorHAnsi"/>
          <w:lang w:val="en-US"/>
        </w:rPr>
        <w:lastRenderedPageBreak/>
        <w:t>In addition, depend from the UNICEN two high school stablishments, a Center of Formation, Sports and Culture, and an Elderly Program, which accounts for around 6.000 people.</w:t>
      </w:r>
    </w:p>
    <w:p w:rsidR="005348A5" w:rsidRDefault="006F63C9" w:rsidP="00252680">
      <w:pPr>
        <w:spacing w:line="240" w:lineRule="auto"/>
        <w:jc w:val="both"/>
        <w:rPr>
          <w:rFonts w:cstheme="minorHAnsi"/>
          <w:lang w:val="en-US"/>
        </w:rPr>
      </w:pPr>
      <w:r>
        <w:rPr>
          <w:rFonts w:cstheme="minorHAnsi"/>
          <w:lang w:val="en-US"/>
        </w:rPr>
        <w:t xml:space="preserve">Finally, it is worthy mention the own media production (called ABRA), a platform of audio-visuals contents available from Argentina, United States, México, Canadá, Spain, Brazil, Colombia, Chile, Uruguay and Perú. </w:t>
      </w:r>
    </w:p>
    <w:p w:rsidR="006F63C9" w:rsidRDefault="00E962FD" w:rsidP="00252680">
      <w:pPr>
        <w:spacing w:line="240" w:lineRule="auto"/>
        <w:jc w:val="both"/>
        <w:rPr>
          <w:rFonts w:cstheme="minorHAnsi"/>
          <w:lang w:val="en-US"/>
        </w:rPr>
      </w:pPr>
      <w:r>
        <w:rPr>
          <w:rFonts w:cstheme="minorHAnsi"/>
          <w:lang w:val="en-US"/>
        </w:rPr>
        <w:t xml:space="preserve"> It also counts with an INCAA film-</w:t>
      </w:r>
      <w:r w:rsidR="00D00739">
        <w:rPr>
          <w:rFonts w:cstheme="minorHAnsi"/>
          <w:lang w:val="en-US"/>
        </w:rPr>
        <w:t>proj</w:t>
      </w:r>
      <w:r>
        <w:rPr>
          <w:rFonts w:cstheme="minorHAnsi"/>
          <w:lang w:val="en-US"/>
        </w:rPr>
        <w:t>ection space created in 2015.</w:t>
      </w:r>
      <w:r w:rsidR="005348A5">
        <w:rPr>
          <w:rFonts w:cstheme="minorHAnsi"/>
          <w:lang w:val="en-US"/>
        </w:rPr>
        <w:t xml:space="preserve"> </w:t>
      </w:r>
      <w:r>
        <w:rPr>
          <w:rFonts w:cstheme="minorHAnsi"/>
          <w:lang w:val="en-US"/>
        </w:rPr>
        <w:t xml:space="preserve">In 2017, the INCAA had </w:t>
      </w:r>
      <w:r w:rsidR="00D00739">
        <w:rPr>
          <w:rFonts w:cstheme="minorHAnsi"/>
          <w:lang w:val="en-US"/>
        </w:rPr>
        <w:t xml:space="preserve">an audience of </w:t>
      </w:r>
      <w:r>
        <w:rPr>
          <w:rFonts w:cstheme="minorHAnsi"/>
          <w:lang w:val="en-US"/>
        </w:rPr>
        <w:t xml:space="preserve">49.118 </w:t>
      </w:r>
      <w:r w:rsidR="00D00739">
        <w:rPr>
          <w:rFonts w:cstheme="minorHAnsi"/>
          <w:lang w:val="en-US"/>
        </w:rPr>
        <w:t>people</w:t>
      </w:r>
      <w:r>
        <w:rPr>
          <w:rFonts w:cstheme="minorHAnsi"/>
          <w:lang w:val="en-US"/>
        </w:rPr>
        <w:t xml:space="preserve"> (289 commercial </w:t>
      </w:r>
      <w:r w:rsidR="00D00739">
        <w:rPr>
          <w:rFonts w:cstheme="minorHAnsi"/>
          <w:lang w:val="en-US"/>
        </w:rPr>
        <w:t>showings</w:t>
      </w:r>
      <w:r>
        <w:rPr>
          <w:rFonts w:cstheme="minorHAnsi"/>
          <w:lang w:val="en-US"/>
        </w:rPr>
        <w:t xml:space="preserve"> with 27.863 </w:t>
      </w:r>
      <w:r w:rsidR="00D00739">
        <w:rPr>
          <w:rFonts w:cstheme="minorHAnsi"/>
          <w:lang w:val="en-US"/>
        </w:rPr>
        <w:t>spectators and 65 special projections with 21.255 spectators).</w:t>
      </w:r>
    </w:p>
    <w:p w:rsidR="001F6B00" w:rsidRPr="00DA5BE4" w:rsidRDefault="00D00739" w:rsidP="001F6B00">
      <w:pPr>
        <w:rPr>
          <w:rFonts w:cstheme="minorHAnsi"/>
          <w:b/>
          <w:lang w:val="en-US"/>
        </w:rPr>
      </w:pPr>
      <w:r>
        <w:rPr>
          <w:rFonts w:cstheme="minorHAnsi"/>
          <w:b/>
          <w:lang w:val="en-US"/>
        </w:rPr>
        <w:t>ACADEMIC OFFER</w:t>
      </w:r>
    </w:p>
    <w:p w:rsidR="001F6B00" w:rsidRPr="00DA5BE4" w:rsidRDefault="001F6B00" w:rsidP="001F6B00">
      <w:pPr>
        <w:pStyle w:val="Prrafodelista"/>
        <w:numPr>
          <w:ilvl w:val="0"/>
          <w:numId w:val="2"/>
        </w:numPr>
        <w:pBdr>
          <w:bottom w:val="single" w:sz="4" w:space="1" w:color="auto"/>
        </w:pBdr>
        <w:rPr>
          <w:rFonts w:cstheme="minorHAnsi"/>
          <w:lang w:val="en-US"/>
        </w:rPr>
      </w:pPr>
      <w:r w:rsidRPr="00DA5BE4">
        <w:rPr>
          <w:rFonts w:cstheme="minorHAnsi"/>
          <w:lang w:val="en-US"/>
        </w:rPr>
        <w:t>Degreeprograms</w:t>
      </w:r>
      <w:r w:rsidR="00424AE6" w:rsidRPr="00DA5BE4">
        <w:rPr>
          <w:rFonts w:cstheme="minorHAnsi"/>
          <w:lang w:val="en-US"/>
        </w:rPr>
        <w:t>:</w:t>
      </w:r>
      <w:hyperlink r:id="rId13" w:history="1">
        <w:r w:rsidR="007763A0" w:rsidRPr="00DA5BE4">
          <w:rPr>
            <w:rStyle w:val="Hipervnculo"/>
            <w:rFonts w:cstheme="minorHAnsi"/>
            <w:lang w:val="en-US"/>
          </w:rPr>
          <w:t>https://www.unicen.edu.ar/english/undergraduate-programs</w:t>
        </w:r>
      </w:hyperlink>
    </w:p>
    <w:p w:rsidR="001F6B00" w:rsidRPr="00DA5BE4" w:rsidRDefault="001F6B00" w:rsidP="001F6B00">
      <w:pPr>
        <w:pStyle w:val="Prrafodelista"/>
        <w:rPr>
          <w:rFonts w:cstheme="minorHAnsi"/>
          <w:lang w:val="en-US"/>
        </w:rPr>
      </w:pPr>
    </w:p>
    <w:p w:rsidR="001F6B00" w:rsidRPr="00DA5BE4" w:rsidRDefault="001F6B00" w:rsidP="001F6B00">
      <w:pPr>
        <w:pStyle w:val="Prrafodelista"/>
        <w:rPr>
          <w:rFonts w:cstheme="minorHAnsi"/>
          <w:lang w:val="en-US"/>
        </w:rPr>
      </w:pPr>
    </w:p>
    <w:p w:rsidR="001F6B00" w:rsidRPr="00DA5BE4" w:rsidRDefault="001F6B00" w:rsidP="001F6B00">
      <w:pPr>
        <w:pStyle w:val="Prrafodelista"/>
        <w:numPr>
          <w:ilvl w:val="0"/>
          <w:numId w:val="2"/>
        </w:numPr>
        <w:pBdr>
          <w:bottom w:val="single" w:sz="4" w:space="1" w:color="auto"/>
        </w:pBdr>
        <w:rPr>
          <w:rFonts w:cstheme="minorHAnsi"/>
          <w:lang w:val="en-US"/>
        </w:rPr>
      </w:pPr>
      <w:r w:rsidRPr="00DA5BE4">
        <w:rPr>
          <w:rFonts w:cstheme="minorHAnsi"/>
          <w:lang w:val="en-US"/>
        </w:rPr>
        <w:t>Postgraduateprograms</w:t>
      </w:r>
      <w:r w:rsidR="00424AE6" w:rsidRPr="00DA5BE4">
        <w:rPr>
          <w:rFonts w:cstheme="minorHAnsi"/>
          <w:lang w:val="en-US"/>
        </w:rPr>
        <w:t>:</w:t>
      </w:r>
      <w:hyperlink r:id="rId14" w:history="1">
        <w:r w:rsidR="007763A0" w:rsidRPr="00DA5BE4">
          <w:rPr>
            <w:rStyle w:val="Hipervnculo"/>
            <w:rFonts w:cstheme="minorHAnsi"/>
            <w:lang w:val="en-US"/>
          </w:rPr>
          <w:t>https://www.unicen.edu.ar/english/graduate-programs</w:t>
        </w:r>
      </w:hyperlink>
    </w:p>
    <w:p w:rsidR="001F6B00" w:rsidRPr="00DA5BE4" w:rsidRDefault="001F6B00" w:rsidP="001F6B00">
      <w:pPr>
        <w:pStyle w:val="Default"/>
        <w:rPr>
          <w:rFonts w:asciiTheme="minorHAnsi" w:hAnsiTheme="minorHAnsi" w:cstheme="minorHAnsi"/>
          <w:sz w:val="22"/>
          <w:szCs w:val="22"/>
          <w:lang w:val="en-US"/>
        </w:rPr>
      </w:pPr>
    </w:p>
    <w:p w:rsidR="001F6B00" w:rsidRPr="00DA5BE4" w:rsidRDefault="001F6B00" w:rsidP="001F6B00">
      <w:pPr>
        <w:pStyle w:val="Prrafodelista"/>
        <w:numPr>
          <w:ilvl w:val="0"/>
          <w:numId w:val="2"/>
        </w:numPr>
        <w:pBdr>
          <w:bottom w:val="single" w:sz="4" w:space="1" w:color="auto"/>
        </w:pBdr>
        <w:rPr>
          <w:rFonts w:cstheme="minorHAnsi"/>
          <w:lang w:val="en-US"/>
        </w:rPr>
      </w:pPr>
      <w:r w:rsidRPr="00DA5BE4">
        <w:rPr>
          <w:rFonts w:cstheme="minorHAnsi"/>
          <w:lang w:val="en-US"/>
        </w:rPr>
        <w:t xml:space="preserve">Mobility programmes for </w:t>
      </w:r>
      <w:r w:rsidR="00424AE6" w:rsidRPr="00DA5BE4">
        <w:rPr>
          <w:rFonts w:cstheme="minorHAnsi"/>
          <w:lang w:val="en-US"/>
        </w:rPr>
        <w:t>international</w:t>
      </w:r>
      <w:r w:rsidRPr="00DA5BE4">
        <w:rPr>
          <w:rFonts w:cstheme="minorHAnsi"/>
          <w:lang w:val="en-US"/>
        </w:rPr>
        <w:t xml:space="preserve"> students</w:t>
      </w:r>
      <w:r w:rsidR="00424AE6" w:rsidRPr="00DA5BE4">
        <w:rPr>
          <w:rFonts w:cstheme="minorHAnsi"/>
          <w:lang w:val="en-US"/>
        </w:rPr>
        <w:t>:</w:t>
      </w:r>
      <w:r w:rsidR="00605081">
        <w:rPr>
          <w:rFonts w:cstheme="minorHAnsi"/>
          <w:lang w:val="en-US"/>
        </w:rPr>
        <w:t xml:space="preserve"> </w:t>
      </w:r>
      <w:r w:rsidR="00007A34">
        <w:rPr>
          <w:rFonts w:cstheme="minorHAnsi"/>
          <w:lang w:val="en-US"/>
        </w:rPr>
        <w:t>NO</w:t>
      </w:r>
    </w:p>
    <w:p w:rsidR="001F6B00" w:rsidRPr="00DA5BE4" w:rsidRDefault="001F6B00" w:rsidP="001F6B00">
      <w:pPr>
        <w:pStyle w:val="Default"/>
        <w:rPr>
          <w:rFonts w:asciiTheme="minorHAnsi" w:hAnsiTheme="minorHAnsi" w:cstheme="minorHAnsi"/>
          <w:color w:val="auto"/>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130"/>
        <w:gridCol w:w="2265"/>
      </w:tblGrid>
      <w:tr w:rsidR="001F6B00" w:rsidRPr="00CC0A2D" w:rsidTr="00122732">
        <w:trPr>
          <w:trHeight w:val="444"/>
        </w:trPr>
        <w:tc>
          <w:tcPr>
            <w:tcW w:w="5211" w:type="dxa"/>
            <w:vAlign w:val="center"/>
          </w:tcPr>
          <w:p w:rsidR="001F6B00" w:rsidRPr="00DA5BE4" w:rsidRDefault="001F6B00" w:rsidP="00122732">
            <w:pPr>
              <w:pStyle w:val="Pa6"/>
              <w:jc w:val="right"/>
              <w:rPr>
                <w:rFonts w:asciiTheme="minorHAnsi" w:hAnsiTheme="minorHAnsi" w:cstheme="minorHAnsi"/>
                <w:color w:val="000000"/>
                <w:sz w:val="22"/>
                <w:szCs w:val="22"/>
                <w:lang w:val="en-US"/>
              </w:rPr>
            </w:pPr>
            <w:r w:rsidRPr="00DA5BE4">
              <w:rPr>
                <w:rStyle w:val="A3"/>
                <w:rFonts w:asciiTheme="minorHAnsi" w:hAnsiTheme="minorHAnsi" w:cstheme="minorHAnsi"/>
                <w:sz w:val="22"/>
                <w:szCs w:val="22"/>
                <w:lang w:val="en-US"/>
              </w:rPr>
              <w:t xml:space="preserve">Exact name of the institution </w:t>
            </w:r>
            <w:r w:rsidRPr="00DA5BE4">
              <w:rPr>
                <w:rStyle w:val="A3"/>
                <w:rFonts w:asciiTheme="minorHAnsi" w:hAnsiTheme="minorHAnsi" w:cstheme="minorHAnsi"/>
                <w:sz w:val="22"/>
                <w:szCs w:val="22"/>
              </w:rPr>
              <w:t></w:t>
            </w:r>
            <w:r w:rsidRPr="00DA5BE4">
              <w:rPr>
                <w:rStyle w:val="A3"/>
                <w:rFonts w:asciiTheme="minorHAnsi" w:hAnsiTheme="minorHAnsi" w:cstheme="minorHAnsi"/>
                <w:sz w:val="22"/>
                <w:szCs w:val="22"/>
              </w:rPr>
              <w:t></w:t>
            </w:r>
          </w:p>
        </w:tc>
        <w:tc>
          <w:tcPr>
            <w:tcW w:w="4395" w:type="dxa"/>
            <w:gridSpan w:val="2"/>
            <w:vAlign w:val="center"/>
          </w:tcPr>
          <w:p w:rsidR="001F6B00" w:rsidRPr="00DA5BE4" w:rsidRDefault="007763A0" w:rsidP="00122732">
            <w:pPr>
              <w:pStyle w:val="Pa0"/>
              <w:jc w:val="center"/>
              <w:rPr>
                <w:rFonts w:asciiTheme="minorHAnsi" w:hAnsiTheme="minorHAnsi" w:cstheme="minorHAnsi"/>
                <w:color w:val="000000"/>
                <w:sz w:val="22"/>
                <w:szCs w:val="22"/>
                <w:lang w:val="en-US"/>
              </w:rPr>
            </w:pPr>
            <w:r w:rsidRPr="00DA5BE4">
              <w:rPr>
                <w:rFonts w:asciiTheme="minorHAnsi" w:hAnsiTheme="minorHAnsi" w:cstheme="minorHAnsi"/>
                <w:color w:val="000000"/>
                <w:sz w:val="22"/>
                <w:szCs w:val="22"/>
                <w:lang w:val="en-US"/>
              </w:rPr>
              <w:t>National University of the Center of the Buenos Aires Province</w:t>
            </w:r>
          </w:p>
        </w:tc>
      </w:tr>
      <w:tr w:rsidR="002F559E" w:rsidRPr="00CC0A2D" w:rsidTr="00122732">
        <w:trPr>
          <w:trHeight w:val="421"/>
        </w:trPr>
        <w:tc>
          <w:tcPr>
            <w:tcW w:w="5211" w:type="dxa"/>
            <w:vAlign w:val="center"/>
          </w:tcPr>
          <w:p w:rsidR="002F559E" w:rsidRPr="00DA5BE4" w:rsidRDefault="002F559E" w:rsidP="001F6B00">
            <w:pPr>
              <w:pStyle w:val="Pa6"/>
              <w:jc w:val="right"/>
              <w:rPr>
                <w:rFonts w:asciiTheme="minorHAnsi" w:hAnsiTheme="minorHAnsi" w:cstheme="minorHAnsi"/>
                <w:color w:val="000000"/>
                <w:sz w:val="22"/>
                <w:szCs w:val="22"/>
                <w:lang w:val="en-US"/>
              </w:rPr>
            </w:pPr>
            <w:r w:rsidRPr="00DA5BE4">
              <w:rPr>
                <w:rStyle w:val="A3"/>
                <w:rFonts w:asciiTheme="minorHAnsi" w:hAnsiTheme="minorHAnsi" w:cstheme="minorHAnsi"/>
                <w:sz w:val="22"/>
                <w:szCs w:val="22"/>
                <w:lang w:val="en-US"/>
              </w:rPr>
              <w:t>Contact</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4395" w:type="dxa"/>
            <w:gridSpan w:val="2"/>
            <w:vAlign w:val="center"/>
          </w:tcPr>
          <w:p w:rsidR="002F559E" w:rsidRPr="00B31BF0" w:rsidRDefault="002F559E" w:rsidP="002F559E">
            <w:pPr>
              <w:pStyle w:val="HTMLconformatoprevio"/>
              <w:shd w:val="clear" w:color="auto" w:fill="FFFFFF"/>
              <w:rPr>
                <w:rFonts w:asciiTheme="minorHAnsi" w:hAnsiTheme="minorHAnsi" w:cstheme="minorHAnsi"/>
                <w:color w:val="000000"/>
                <w:sz w:val="22"/>
                <w:szCs w:val="22"/>
                <w:lang w:val="en-US"/>
              </w:rPr>
            </w:pPr>
            <w:r w:rsidRPr="002F559E">
              <w:rPr>
                <w:rFonts w:asciiTheme="minorHAnsi" w:hAnsiTheme="minorHAnsi" w:cstheme="minorHAnsi"/>
                <w:color w:val="000000"/>
                <w:sz w:val="22"/>
                <w:szCs w:val="22"/>
                <w:lang w:val="en-US"/>
              </w:rPr>
              <w:t xml:space="preserve">Inés Sack – International Relations Office – </w:t>
            </w:r>
            <w:r w:rsidRPr="006C47C7">
              <w:rPr>
                <w:rFonts w:asciiTheme="minorHAnsi" w:hAnsiTheme="minorHAnsi" w:cstheme="minorHAnsi"/>
                <w:color w:val="212121"/>
                <w:sz w:val="22"/>
                <w:szCs w:val="22"/>
                <w:lang w:val="en-US"/>
              </w:rPr>
              <w:t xml:space="preserve">Secretary of Institutional Relations </w:t>
            </w:r>
            <w:r w:rsidRPr="00B31BF0">
              <w:rPr>
                <w:rFonts w:asciiTheme="minorHAnsi" w:hAnsiTheme="minorHAnsi" w:cstheme="minorHAnsi"/>
                <w:color w:val="000000"/>
                <w:sz w:val="22"/>
                <w:szCs w:val="22"/>
                <w:lang w:val="en-US"/>
              </w:rPr>
              <w:t>- UNICEN</w:t>
            </w:r>
          </w:p>
        </w:tc>
      </w:tr>
      <w:tr w:rsidR="002F559E" w:rsidRPr="00555C9C" w:rsidTr="00122732">
        <w:trPr>
          <w:trHeight w:val="406"/>
        </w:trPr>
        <w:tc>
          <w:tcPr>
            <w:tcW w:w="5211" w:type="dxa"/>
            <w:vAlign w:val="center"/>
          </w:tcPr>
          <w:p w:rsidR="002F559E" w:rsidRPr="00DA5BE4" w:rsidRDefault="002F559E" w:rsidP="00122732">
            <w:pPr>
              <w:pStyle w:val="Pa6"/>
              <w:jc w:val="right"/>
              <w:rPr>
                <w:rFonts w:asciiTheme="minorHAnsi" w:hAnsiTheme="minorHAnsi" w:cstheme="minorHAnsi"/>
                <w:color w:val="000000"/>
                <w:sz w:val="22"/>
                <w:szCs w:val="22"/>
                <w:lang w:val="en-US"/>
              </w:rPr>
            </w:pPr>
            <w:r w:rsidRPr="00DA5BE4">
              <w:rPr>
                <w:rStyle w:val="A3"/>
                <w:rFonts w:asciiTheme="minorHAnsi" w:hAnsiTheme="minorHAnsi" w:cstheme="minorHAnsi"/>
                <w:sz w:val="22"/>
                <w:szCs w:val="22"/>
                <w:lang w:val="en-US"/>
              </w:rPr>
              <w:t>Address</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4395" w:type="dxa"/>
            <w:gridSpan w:val="2"/>
            <w:vAlign w:val="center"/>
          </w:tcPr>
          <w:p w:rsidR="006C47C7" w:rsidRPr="00605081" w:rsidRDefault="00D00739" w:rsidP="004A6F5A">
            <w:pPr>
              <w:pStyle w:val="Pa0"/>
              <w:jc w:val="center"/>
              <w:rPr>
                <w:rFonts w:asciiTheme="minorHAnsi" w:hAnsiTheme="minorHAnsi" w:cstheme="minorHAnsi"/>
                <w:color w:val="000000"/>
                <w:sz w:val="22"/>
                <w:szCs w:val="22"/>
              </w:rPr>
            </w:pPr>
            <w:r w:rsidRPr="00605081">
              <w:rPr>
                <w:rFonts w:asciiTheme="minorHAnsi" w:hAnsiTheme="minorHAnsi" w:cstheme="minorHAnsi"/>
                <w:color w:val="000000"/>
                <w:sz w:val="22"/>
                <w:szCs w:val="22"/>
              </w:rPr>
              <w:t xml:space="preserve">399, </w:t>
            </w:r>
            <w:r w:rsidR="002F559E" w:rsidRPr="00605081">
              <w:rPr>
                <w:rFonts w:asciiTheme="minorHAnsi" w:hAnsiTheme="minorHAnsi" w:cstheme="minorHAnsi"/>
                <w:color w:val="000000"/>
                <w:sz w:val="22"/>
                <w:szCs w:val="22"/>
              </w:rPr>
              <w:t>Gral. Pinto</w:t>
            </w:r>
            <w:r w:rsidRPr="00605081">
              <w:rPr>
                <w:rFonts w:asciiTheme="minorHAnsi" w:hAnsiTheme="minorHAnsi" w:cstheme="minorHAnsi"/>
                <w:color w:val="000000"/>
                <w:sz w:val="22"/>
                <w:szCs w:val="22"/>
              </w:rPr>
              <w:t>st. – ZIP code:</w:t>
            </w:r>
            <w:r w:rsidR="002F559E" w:rsidRPr="00605081">
              <w:rPr>
                <w:rFonts w:asciiTheme="minorHAnsi" w:hAnsiTheme="minorHAnsi" w:cstheme="minorHAnsi"/>
                <w:color w:val="000000"/>
                <w:sz w:val="22"/>
                <w:szCs w:val="22"/>
              </w:rPr>
              <w:t xml:space="preserve"> B7000GHG – </w:t>
            </w:r>
            <w:r w:rsidRPr="00605081">
              <w:rPr>
                <w:rFonts w:asciiTheme="minorHAnsi" w:hAnsiTheme="minorHAnsi" w:cstheme="minorHAnsi"/>
                <w:color w:val="000000"/>
                <w:sz w:val="22"/>
                <w:szCs w:val="22"/>
              </w:rPr>
              <w:t xml:space="preserve">Tandil – Buenos Aires - Argentina – </w:t>
            </w:r>
          </w:p>
          <w:p w:rsidR="002F559E" w:rsidRPr="00D00739" w:rsidRDefault="00D00739" w:rsidP="00D00739">
            <w:pPr>
              <w:pStyle w:val="Pa0"/>
              <w:jc w:val="center"/>
              <w:rPr>
                <w:rFonts w:asciiTheme="minorHAnsi" w:hAnsiTheme="minorHAnsi" w:cstheme="minorHAnsi"/>
                <w:color w:val="000000"/>
                <w:sz w:val="22"/>
                <w:szCs w:val="22"/>
                <w:lang w:val="en-US"/>
              </w:rPr>
            </w:pPr>
            <w:r w:rsidRPr="00D00739">
              <w:rPr>
                <w:rFonts w:asciiTheme="minorHAnsi" w:hAnsiTheme="minorHAnsi" w:cstheme="minorHAnsi"/>
                <w:color w:val="000000"/>
                <w:sz w:val="22"/>
                <w:szCs w:val="22"/>
                <w:lang w:val="en-US"/>
              </w:rPr>
              <w:t>Office</w:t>
            </w:r>
            <w:r w:rsidR="002F559E" w:rsidRPr="00D00739">
              <w:rPr>
                <w:rFonts w:asciiTheme="minorHAnsi" w:hAnsiTheme="minorHAnsi" w:cstheme="minorHAnsi"/>
                <w:color w:val="000000"/>
                <w:sz w:val="22"/>
                <w:szCs w:val="22"/>
                <w:lang w:val="en-US"/>
              </w:rPr>
              <w:t xml:space="preserve"> 223 </w:t>
            </w:r>
            <w:r w:rsidRPr="00D00739">
              <w:rPr>
                <w:rFonts w:asciiTheme="minorHAnsi" w:hAnsiTheme="minorHAnsi" w:cstheme="minorHAnsi"/>
                <w:color w:val="000000"/>
                <w:sz w:val="22"/>
                <w:szCs w:val="22"/>
                <w:lang w:val="en-US"/>
              </w:rPr>
              <w:t>second floor</w:t>
            </w:r>
          </w:p>
        </w:tc>
      </w:tr>
      <w:tr w:rsidR="001F6B00" w:rsidRPr="00DA5BE4" w:rsidTr="00122732">
        <w:trPr>
          <w:trHeight w:val="434"/>
        </w:trPr>
        <w:tc>
          <w:tcPr>
            <w:tcW w:w="5211" w:type="dxa"/>
            <w:vAlign w:val="center"/>
          </w:tcPr>
          <w:p w:rsidR="001F6B00" w:rsidRPr="00DA5BE4" w:rsidRDefault="001F6B00" w:rsidP="00122732">
            <w:pPr>
              <w:pStyle w:val="Pa6"/>
              <w:jc w:val="right"/>
              <w:rPr>
                <w:rStyle w:val="A3"/>
                <w:rFonts w:asciiTheme="minorHAnsi" w:hAnsiTheme="minorHAnsi" w:cstheme="minorHAnsi"/>
                <w:sz w:val="22"/>
                <w:szCs w:val="22"/>
                <w:lang w:val="en-US"/>
              </w:rPr>
            </w:pPr>
            <w:r w:rsidRPr="00DA5BE4">
              <w:rPr>
                <w:rStyle w:val="A3"/>
                <w:rFonts w:asciiTheme="minorHAnsi" w:hAnsiTheme="minorHAnsi" w:cstheme="minorHAnsi"/>
                <w:sz w:val="22"/>
                <w:szCs w:val="22"/>
                <w:lang w:val="en-US"/>
              </w:rPr>
              <w:t>Phone</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4395" w:type="dxa"/>
            <w:gridSpan w:val="2"/>
            <w:vAlign w:val="center"/>
          </w:tcPr>
          <w:p w:rsidR="001F6B00" w:rsidRPr="00DA5BE4" w:rsidRDefault="007763A0" w:rsidP="00122732">
            <w:pPr>
              <w:pStyle w:val="Pa0"/>
              <w:jc w:val="center"/>
              <w:rPr>
                <w:rFonts w:asciiTheme="minorHAnsi" w:hAnsiTheme="minorHAnsi" w:cstheme="minorHAnsi"/>
                <w:color w:val="000000"/>
                <w:sz w:val="22"/>
                <w:szCs w:val="22"/>
                <w:lang w:val="en-US"/>
              </w:rPr>
            </w:pPr>
            <w:r w:rsidRPr="00DA5BE4">
              <w:rPr>
                <w:rFonts w:asciiTheme="minorHAnsi" w:hAnsiTheme="minorHAnsi" w:cstheme="minorHAnsi"/>
                <w:color w:val="000000"/>
                <w:sz w:val="22"/>
                <w:szCs w:val="22"/>
                <w:lang w:val="en-US"/>
              </w:rPr>
              <w:t>+54 249 442</w:t>
            </w:r>
            <w:r w:rsidR="000E35FF" w:rsidRPr="00DA5BE4">
              <w:rPr>
                <w:rFonts w:asciiTheme="minorHAnsi" w:hAnsiTheme="minorHAnsi" w:cstheme="minorHAnsi"/>
                <w:color w:val="000000"/>
                <w:sz w:val="22"/>
                <w:szCs w:val="22"/>
                <w:lang w:val="en-US"/>
              </w:rPr>
              <w:t>2000 ext. 182</w:t>
            </w:r>
          </w:p>
        </w:tc>
      </w:tr>
      <w:tr w:rsidR="001F6B00" w:rsidRPr="00CC0A2D" w:rsidTr="00122732">
        <w:trPr>
          <w:trHeight w:val="350"/>
        </w:trPr>
        <w:tc>
          <w:tcPr>
            <w:tcW w:w="5211" w:type="dxa"/>
            <w:vAlign w:val="center"/>
          </w:tcPr>
          <w:p w:rsidR="001F6B00" w:rsidRPr="00DA5BE4" w:rsidRDefault="001F6B00" w:rsidP="00122732">
            <w:pPr>
              <w:pStyle w:val="Pa6"/>
              <w:jc w:val="right"/>
              <w:rPr>
                <w:rStyle w:val="A3"/>
                <w:rFonts w:asciiTheme="minorHAnsi" w:hAnsiTheme="minorHAnsi" w:cstheme="minorHAnsi"/>
                <w:sz w:val="22"/>
                <w:szCs w:val="22"/>
                <w:lang w:val="en-US"/>
              </w:rPr>
            </w:pPr>
            <w:r w:rsidRPr="00DA5BE4">
              <w:rPr>
                <w:rStyle w:val="A3"/>
                <w:rFonts w:asciiTheme="minorHAnsi" w:hAnsiTheme="minorHAnsi" w:cstheme="minorHAnsi"/>
                <w:sz w:val="22"/>
                <w:szCs w:val="22"/>
                <w:lang w:val="en-US"/>
              </w:rPr>
              <w:t>E</w:t>
            </w:r>
            <w:r w:rsidR="00424AE6"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 xml:space="preserve">mail </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4395" w:type="dxa"/>
            <w:gridSpan w:val="2"/>
            <w:vAlign w:val="center"/>
          </w:tcPr>
          <w:p w:rsidR="001F6B00" w:rsidRPr="00DA5BE4" w:rsidRDefault="0098651A" w:rsidP="00122732">
            <w:pPr>
              <w:pStyle w:val="Pa0"/>
              <w:jc w:val="center"/>
              <w:rPr>
                <w:rFonts w:asciiTheme="minorHAnsi" w:hAnsiTheme="minorHAnsi" w:cstheme="minorHAnsi"/>
                <w:color w:val="000000"/>
                <w:sz w:val="22"/>
                <w:szCs w:val="22"/>
                <w:lang w:val="en-US"/>
              </w:rPr>
            </w:pPr>
            <w:hyperlink r:id="rId15" w:history="1">
              <w:r w:rsidR="000E35FF" w:rsidRPr="00DA5BE4">
                <w:rPr>
                  <w:rStyle w:val="Hipervnculo"/>
                  <w:rFonts w:asciiTheme="minorHAnsi" w:hAnsiTheme="minorHAnsi" w:cstheme="minorHAnsi"/>
                  <w:sz w:val="22"/>
                  <w:szCs w:val="22"/>
                  <w:lang w:val="en-US"/>
                </w:rPr>
                <w:t>relaciones.internacionales@rec.unicen.edu.ar</w:t>
              </w:r>
            </w:hyperlink>
          </w:p>
        </w:tc>
      </w:tr>
      <w:tr w:rsidR="001F6B00" w:rsidRPr="00DA5BE4" w:rsidTr="00122732">
        <w:trPr>
          <w:trHeight w:val="426"/>
        </w:trPr>
        <w:tc>
          <w:tcPr>
            <w:tcW w:w="5211" w:type="dxa"/>
            <w:vAlign w:val="center"/>
          </w:tcPr>
          <w:p w:rsidR="001F6B00" w:rsidRPr="00DA5BE4" w:rsidRDefault="001F6B00" w:rsidP="00122732">
            <w:pPr>
              <w:pStyle w:val="Pa6"/>
              <w:jc w:val="right"/>
              <w:rPr>
                <w:rFonts w:asciiTheme="minorHAnsi" w:hAnsiTheme="minorHAnsi" w:cstheme="minorHAnsi"/>
                <w:color w:val="000000"/>
                <w:sz w:val="22"/>
                <w:szCs w:val="22"/>
                <w:lang w:val="en-US"/>
              </w:rPr>
            </w:pPr>
            <w:r w:rsidRPr="00DA5BE4">
              <w:rPr>
                <w:rStyle w:val="A3"/>
                <w:rFonts w:asciiTheme="minorHAnsi" w:hAnsiTheme="minorHAnsi" w:cstheme="minorHAnsi"/>
                <w:sz w:val="22"/>
                <w:szCs w:val="22"/>
                <w:lang w:val="en-US"/>
              </w:rPr>
              <w:t>Number of students</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4395" w:type="dxa"/>
            <w:gridSpan w:val="2"/>
            <w:vAlign w:val="center"/>
          </w:tcPr>
          <w:p w:rsidR="001F6B00" w:rsidRPr="00DA5BE4" w:rsidRDefault="000E35FF" w:rsidP="00122732">
            <w:pPr>
              <w:pStyle w:val="Pa0"/>
              <w:jc w:val="center"/>
              <w:rPr>
                <w:rFonts w:asciiTheme="minorHAnsi" w:hAnsiTheme="minorHAnsi" w:cstheme="minorHAnsi"/>
                <w:color w:val="000000"/>
                <w:sz w:val="22"/>
                <w:szCs w:val="22"/>
                <w:lang w:val="en-US"/>
              </w:rPr>
            </w:pPr>
            <w:r w:rsidRPr="00DA5BE4">
              <w:rPr>
                <w:rFonts w:asciiTheme="minorHAnsi" w:hAnsiTheme="minorHAnsi" w:cstheme="minorHAnsi"/>
                <w:color w:val="000000"/>
                <w:sz w:val="22"/>
                <w:szCs w:val="22"/>
                <w:lang w:val="en-US"/>
              </w:rPr>
              <w:t>16.000</w:t>
            </w:r>
          </w:p>
        </w:tc>
      </w:tr>
      <w:tr w:rsidR="001F6B00" w:rsidRPr="00D00739" w:rsidTr="00122732">
        <w:trPr>
          <w:trHeight w:val="418"/>
        </w:trPr>
        <w:tc>
          <w:tcPr>
            <w:tcW w:w="5211" w:type="dxa"/>
            <w:vAlign w:val="center"/>
          </w:tcPr>
          <w:p w:rsidR="001F6B00" w:rsidRPr="00DA5BE4" w:rsidRDefault="001F6B00" w:rsidP="00424AE6">
            <w:pPr>
              <w:pStyle w:val="Pa6"/>
              <w:jc w:val="right"/>
              <w:rPr>
                <w:rFonts w:asciiTheme="minorHAnsi" w:hAnsiTheme="minorHAnsi" w:cstheme="minorHAnsi"/>
                <w:color w:val="000000"/>
                <w:sz w:val="22"/>
                <w:szCs w:val="22"/>
                <w:lang w:val="en-US"/>
              </w:rPr>
            </w:pPr>
            <w:r w:rsidRPr="00DA5BE4">
              <w:rPr>
                <w:rStyle w:val="A3"/>
                <w:rFonts w:asciiTheme="minorHAnsi" w:hAnsiTheme="minorHAnsi" w:cstheme="minorHAnsi"/>
                <w:sz w:val="22"/>
                <w:szCs w:val="22"/>
                <w:lang w:val="en-US"/>
              </w:rPr>
              <w:t>Percentage</w:t>
            </w:r>
            <w:r w:rsidR="00D00739">
              <w:rPr>
                <w:rStyle w:val="A3"/>
                <w:rFonts w:asciiTheme="minorHAnsi" w:hAnsiTheme="minorHAnsi" w:cstheme="minorHAnsi"/>
                <w:sz w:val="22"/>
                <w:szCs w:val="22"/>
                <w:lang w:val="en-US"/>
              </w:rPr>
              <w:t xml:space="preserve"> or number</w:t>
            </w:r>
            <w:r w:rsidRPr="00DA5BE4">
              <w:rPr>
                <w:rStyle w:val="A3"/>
                <w:rFonts w:asciiTheme="minorHAnsi" w:hAnsiTheme="minorHAnsi" w:cstheme="minorHAnsi"/>
                <w:sz w:val="22"/>
                <w:szCs w:val="22"/>
                <w:lang w:val="en-US"/>
              </w:rPr>
              <w:t xml:space="preserve"> of </w:t>
            </w:r>
            <w:r w:rsidR="00424AE6" w:rsidRPr="00DA5BE4">
              <w:rPr>
                <w:rStyle w:val="A3"/>
                <w:rFonts w:asciiTheme="minorHAnsi" w:hAnsiTheme="minorHAnsi" w:cstheme="minorHAnsi"/>
                <w:sz w:val="22"/>
                <w:szCs w:val="22"/>
                <w:lang w:val="en-US"/>
              </w:rPr>
              <w:t>international</w:t>
            </w:r>
            <w:r w:rsidRPr="00DA5BE4">
              <w:rPr>
                <w:rStyle w:val="A3"/>
                <w:rFonts w:asciiTheme="minorHAnsi" w:hAnsiTheme="minorHAnsi" w:cstheme="minorHAnsi"/>
                <w:sz w:val="22"/>
                <w:szCs w:val="22"/>
                <w:lang w:val="en-US"/>
              </w:rPr>
              <w:t>students</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4395" w:type="dxa"/>
            <w:gridSpan w:val="2"/>
            <w:vAlign w:val="center"/>
          </w:tcPr>
          <w:p w:rsidR="001F6B00" w:rsidRDefault="00D00739" w:rsidP="00122732">
            <w:pPr>
              <w:pStyle w:val="Pa0"/>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2015-2018:</w:t>
            </w:r>
          </w:p>
          <w:p w:rsidR="00D00739" w:rsidRPr="00D00739" w:rsidRDefault="00D00739" w:rsidP="00D00739">
            <w:pPr>
              <w:pStyle w:val="Default"/>
              <w:numPr>
                <w:ilvl w:val="0"/>
                <w:numId w:val="7"/>
              </w:numPr>
              <w:rPr>
                <w:rFonts w:asciiTheme="minorHAnsi" w:hAnsiTheme="minorHAnsi" w:cstheme="minorHAnsi"/>
                <w:sz w:val="22"/>
                <w:lang w:val="en-US"/>
              </w:rPr>
            </w:pPr>
            <w:r w:rsidRPr="00D00739">
              <w:rPr>
                <w:rFonts w:asciiTheme="minorHAnsi" w:hAnsiTheme="minorHAnsi" w:cstheme="minorHAnsi"/>
                <w:sz w:val="22"/>
                <w:lang w:val="en-US"/>
              </w:rPr>
              <w:t>83 foreign students from Latin America and the Caribean.</w:t>
            </w:r>
          </w:p>
          <w:p w:rsidR="00D00739" w:rsidRPr="00D00739" w:rsidRDefault="00D00739" w:rsidP="00D00739">
            <w:pPr>
              <w:pStyle w:val="Default"/>
              <w:numPr>
                <w:ilvl w:val="0"/>
                <w:numId w:val="7"/>
              </w:numPr>
              <w:rPr>
                <w:lang w:val="en-US"/>
              </w:rPr>
            </w:pPr>
            <w:r w:rsidRPr="00D00739">
              <w:rPr>
                <w:rFonts w:asciiTheme="minorHAnsi" w:hAnsiTheme="minorHAnsi" w:cstheme="minorHAnsi"/>
                <w:sz w:val="22"/>
                <w:lang w:val="en-US"/>
              </w:rPr>
              <w:t>41 foreign students from Europe.</w:t>
            </w:r>
          </w:p>
        </w:tc>
      </w:tr>
      <w:tr w:rsidR="001F6B00" w:rsidRPr="00CC0A2D" w:rsidTr="00122732">
        <w:trPr>
          <w:trHeight w:val="420"/>
        </w:trPr>
        <w:tc>
          <w:tcPr>
            <w:tcW w:w="5211" w:type="dxa"/>
            <w:vAlign w:val="center"/>
          </w:tcPr>
          <w:p w:rsidR="001F6B00" w:rsidRPr="00DA5BE4" w:rsidRDefault="001F6B00" w:rsidP="00424AE6">
            <w:pPr>
              <w:pStyle w:val="Pa6"/>
              <w:jc w:val="right"/>
              <w:rPr>
                <w:rFonts w:asciiTheme="minorHAnsi" w:hAnsiTheme="minorHAnsi" w:cstheme="minorHAnsi"/>
                <w:color w:val="000000"/>
                <w:sz w:val="22"/>
                <w:szCs w:val="22"/>
                <w:lang w:val="en-US"/>
              </w:rPr>
            </w:pPr>
            <w:r w:rsidRPr="00DA5BE4">
              <w:rPr>
                <w:rStyle w:val="A3"/>
                <w:rFonts w:asciiTheme="minorHAnsi" w:hAnsiTheme="minorHAnsi" w:cstheme="minorHAnsi"/>
                <w:sz w:val="22"/>
                <w:szCs w:val="22"/>
                <w:lang w:val="en-US"/>
              </w:rPr>
              <w:t xml:space="preserve">Language course for </w:t>
            </w:r>
            <w:r w:rsidR="00424AE6" w:rsidRPr="00DA5BE4">
              <w:rPr>
                <w:rStyle w:val="A3"/>
                <w:rFonts w:asciiTheme="minorHAnsi" w:hAnsiTheme="minorHAnsi" w:cstheme="minorHAnsi"/>
                <w:sz w:val="22"/>
                <w:szCs w:val="22"/>
                <w:lang w:val="en-US"/>
              </w:rPr>
              <w:t>international</w:t>
            </w:r>
            <w:r w:rsidRPr="00DA5BE4">
              <w:rPr>
                <w:rStyle w:val="A3"/>
                <w:rFonts w:asciiTheme="minorHAnsi" w:hAnsiTheme="minorHAnsi" w:cstheme="minorHAnsi"/>
                <w:sz w:val="22"/>
                <w:szCs w:val="22"/>
                <w:lang w:val="en-US"/>
              </w:rPr>
              <w:t xml:space="preserve"> students </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4395" w:type="dxa"/>
            <w:gridSpan w:val="2"/>
            <w:vAlign w:val="center"/>
          </w:tcPr>
          <w:p w:rsidR="001F6B00" w:rsidRPr="00B31BF0" w:rsidRDefault="000E35FF" w:rsidP="00964C67">
            <w:pPr>
              <w:pStyle w:val="Pa0"/>
              <w:jc w:val="both"/>
              <w:rPr>
                <w:rFonts w:asciiTheme="minorHAnsi" w:hAnsiTheme="minorHAnsi" w:cstheme="minorHAnsi"/>
                <w:color w:val="000000"/>
                <w:sz w:val="22"/>
                <w:szCs w:val="22"/>
                <w:lang w:val="en-US"/>
              </w:rPr>
            </w:pPr>
            <w:r w:rsidRPr="00DA5BE4">
              <w:rPr>
                <w:rFonts w:asciiTheme="minorHAnsi" w:hAnsiTheme="minorHAnsi" w:cstheme="minorHAnsi"/>
                <w:color w:val="000000"/>
                <w:sz w:val="22"/>
                <w:szCs w:val="22"/>
                <w:lang w:val="en-US"/>
              </w:rPr>
              <w:t xml:space="preserve">Yes </w:t>
            </w:r>
            <w:r w:rsidR="00B31BF0">
              <w:rPr>
                <w:rFonts w:asciiTheme="minorHAnsi" w:hAnsiTheme="minorHAnsi" w:cstheme="minorHAnsi"/>
                <w:color w:val="000000"/>
                <w:sz w:val="22"/>
                <w:szCs w:val="22"/>
                <w:lang w:val="en-US"/>
              </w:rPr>
              <w:t xml:space="preserve">- </w:t>
            </w:r>
            <w:r w:rsidR="00B31BF0" w:rsidRPr="00B31BF0">
              <w:rPr>
                <w:rFonts w:asciiTheme="minorHAnsi" w:hAnsiTheme="minorHAnsi" w:cstheme="minorHAnsi"/>
                <w:color w:val="212121"/>
                <w:sz w:val="22"/>
                <w:szCs w:val="22"/>
                <w:shd w:val="clear" w:color="auto" w:fill="FFFFFF"/>
                <w:lang w:val="en-US"/>
              </w:rPr>
              <w:t>The UNICEN is the venue for the international examination of the Certificate of Spanish Language and Use (CELU) - Spanish as a second and foreign language (ELSE) - Language Department UNICEN</w:t>
            </w:r>
            <w:r w:rsidR="00D00739">
              <w:rPr>
                <w:rFonts w:asciiTheme="minorHAnsi" w:hAnsiTheme="minorHAnsi" w:cstheme="minorHAnsi"/>
                <w:color w:val="212121"/>
                <w:sz w:val="22"/>
                <w:szCs w:val="22"/>
                <w:shd w:val="clear" w:color="auto" w:fill="FFFFFF"/>
                <w:lang w:val="en-US"/>
              </w:rPr>
              <w:t>.</w:t>
            </w:r>
          </w:p>
        </w:tc>
      </w:tr>
      <w:tr w:rsidR="001F6B00" w:rsidRPr="00DA5BE4" w:rsidTr="00122732">
        <w:trPr>
          <w:trHeight w:val="418"/>
        </w:trPr>
        <w:tc>
          <w:tcPr>
            <w:tcW w:w="5211" w:type="dxa"/>
            <w:vAlign w:val="center"/>
          </w:tcPr>
          <w:p w:rsidR="001F6B00" w:rsidRPr="00DA5BE4" w:rsidRDefault="00424AE6" w:rsidP="00122732">
            <w:pPr>
              <w:pStyle w:val="Pa6"/>
              <w:jc w:val="right"/>
              <w:rPr>
                <w:rFonts w:asciiTheme="minorHAnsi" w:hAnsiTheme="minorHAnsi" w:cstheme="minorHAnsi"/>
                <w:color w:val="000000"/>
                <w:sz w:val="22"/>
                <w:szCs w:val="22"/>
                <w:lang w:val="en-US"/>
              </w:rPr>
            </w:pPr>
            <w:r w:rsidRPr="00DA5BE4">
              <w:rPr>
                <w:rStyle w:val="A3"/>
                <w:rFonts w:asciiTheme="minorHAnsi" w:hAnsiTheme="minorHAnsi" w:cstheme="minorHAnsi"/>
                <w:sz w:val="22"/>
                <w:szCs w:val="22"/>
                <w:lang w:val="en-US"/>
              </w:rPr>
              <w:t>Courses/Programs  in E</w:t>
            </w:r>
            <w:r w:rsidR="001F6B00" w:rsidRPr="00DA5BE4">
              <w:rPr>
                <w:rStyle w:val="A3"/>
                <w:rFonts w:asciiTheme="minorHAnsi" w:hAnsiTheme="minorHAnsi" w:cstheme="minorHAnsi"/>
                <w:sz w:val="22"/>
                <w:szCs w:val="22"/>
                <w:lang w:val="en-US"/>
              </w:rPr>
              <w:t xml:space="preserve">nglish </w:t>
            </w:r>
            <w:r w:rsidR="001F6B00" w:rsidRPr="00DA5BE4">
              <w:rPr>
                <w:rStyle w:val="A3"/>
                <w:rFonts w:asciiTheme="minorHAnsi" w:hAnsiTheme="minorHAnsi" w:cstheme="minorHAnsi"/>
                <w:sz w:val="22"/>
                <w:szCs w:val="22"/>
                <w:lang w:val="en-US"/>
              </w:rPr>
              <w:t></w:t>
            </w:r>
            <w:r w:rsidR="001F6B00" w:rsidRPr="00DA5BE4">
              <w:rPr>
                <w:rStyle w:val="A3"/>
                <w:rFonts w:asciiTheme="minorHAnsi" w:hAnsiTheme="minorHAnsi" w:cstheme="minorHAnsi"/>
                <w:sz w:val="22"/>
                <w:szCs w:val="22"/>
                <w:lang w:val="en-US"/>
              </w:rPr>
              <w:t></w:t>
            </w:r>
          </w:p>
        </w:tc>
        <w:tc>
          <w:tcPr>
            <w:tcW w:w="4395" w:type="dxa"/>
            <w:gridSpan w:val="2"/>
            <w:vAlign w:val="center"/>
          </w:tcPr>
          <w:p w:rsidR="001F6B00" w:rsidRPr="00DA5BE4" w:rsidRDefault="000E35FF" w:rsidP="00122732">
            <w:pPr>
              <w:pStyle w:val="Pa0"/>
              <w:jc w:val="center"/>
              <w:rPr>
                <w:rFonts w:asciiTheme="minorHAnsi" w:hAnsiTheme="minorHAnsi" w:cstheme="minorHAnsi"/>
                <w:color w:val="000000"/>
                <w:sz w:val="22"/>
                <w:szCs w:val="22"/>
                <w:lang w:val="en-US"/>
              </w:rPr>
            </w:pPr>
            <w:r w:rsidRPr="00DA5BE4">
              <w:rPr>
                <w:rFonts w:asciiTheme="minorHAnsi" w:hAnsiTheme="minorHAnsi" w:cstheme="minorHAnsi"/>
                <w:color w:val="000000"/>
                <w:sz w:val="22"/>
                <w:szCs w:val="22"/>
                <w:lang w:val="en-US"/>
              </w:rPr>
              <w:t>No</w:t>
            </w:r>
          </w:p>
        </w:tc>
      </w:tr>
      <w:tr w:rsidR="001F6B00" w:rsidRPr="00CC0A2D" w:rsidTr="00122732">
        <w:trPr>
          <w:trHeight w:val="442"/>
        </w:trPr>
        <w:tc>
          <w:tcPr>
            <w:tcW w:w="5211" w:type="dxa"/>
            <w:vAlign w:val="center"/>
          </w:tcPr>
          <w:p w:rsidR="001F6B00" w:rsidRPr="00DA5BE4" w:rsidRDefault="001F6B00" w:rsidP="00122732">
            <w:pPr>
              <w:pStyle w:val="Pa6"/>
              <w:jc w:val="right"/>
              <w:rPr>
                <w:rStyle w:val="A3"/>
                <w:rFonts w:asciiTheme="minorHAnsi" w:hAnsiTheme="minorHAnsi" w:cstheme="minorHAnsi"/>
                <w:sz w:val="22"/>
                <w:szCs w:val="22"/>
                <w:lang w:val="en-US"/>
              </w:rPr>
            </w:pPr>
            <w:r w:rsidRPr="00DA5BE4">
              <w:rPr>
                <w:rStyle w:val="A3"/>
                <w:rFonts w:asciiTheme="minorHAnsi" w:hAnsiTheme="minorHAnsi" w:cstheme="minorHAnsi"/>
                <w:sz w:val="22"/>
                <w:szCs w:val="22"/>
                <w:lang w:val="en-US"/>
              </w:rPr>
              <w:t>StudentHousing</w:t>
            </w:r>
            <w:r w:rsidRPr="00DA5BE4">
              <w:rPr>
                <w:rStyle w:val="A3"/>
                <w:rFonts w:asciiTheme="minorHAnsi" w:hAnsiTheme="minorHAnsi" w:cstheme="minorHAnsi"/>
                <w:sz w:val="22"/>
                <w:szCs w:val="22"/>
                <w:lang w:val="en-US"/>
              </w:rPr>
              <w:t></w:t>
            </w:r>
            <w:r w:rsidRPr="00DA5BE4">
              <w:rPr>
                <w:rStyle w:val="A3"/>
                <w:rFonts w:asciiTheme="minorHAnsi" w:hAnsiTheme="minorHAnsi" w:cstheme="minorHAnsi"/>
                <w:sz w:val="22"/>
                <w:szCs w:val="22"/>
                <w:lang w:val="en-US"/>
              </w:rPr>
              <w:t></w:t>
            </w:r>
          </w:p>
        </w:tc>
        <w:tc>
          <w:tcPr>
            <w:tcW w:w="2130" w:type="dxa"/>
            <w:vAlign w:val="center"/>
          </w:tcPr>
          <w:p w:rsidR="00964C67" w:rsidRPr="00964C67" w:rsidRDefault="00964C67" w:rsidP="00964C67">
            <w:pPr>
              <w:pStyle w:val="HTMLconformatoprevio"/>
              <w:shd w:val="clear" w:color="auto" w:fill="FFFFFF"/>
              <w:rPr>
                <w:rFonts w:asciiTheme="minorHAnsi" w:hAnsiTheme="minorHAnsi" w:cstheme="minorHAnsi"/>
                <w:color w:val="212121"/>
                <w:sz w:val="22"/>
                <w:szCs w:val="22"/>
                <w:lang w:val="en-US"/>
              </w:rPr>
            </w:pPr>
            <w:r w:rsidRPr="006C47C7">
              <w:rPr>
                <w:rFonts w:asciiTheme="minorHAnsi" w:hAnsiTheme="minorHAnsi" w:cstheme="minorHAnsi"/>
                <w:color w:val="212121"/>
                <w:sz w:val="22"/>
                <w:szCs w:val="22"/>
                <w:lang w:val="en-US"/>
              </w:rPr>
              <w:t>See modality in the following web page:</w:t>
            </w:r>
          </w:p>
          <w:p w:rsidR="001F6B00" w:rsidRPr="00964C67" w:rsidRDefault="0098651A" w:rsidP="00122732">
            <w:pPr>
              <w:pStyle w:val="Pa0"/>
              <w:jc w:val="center"/>
              <w:rPr>
                <w:rFonts w:asciiTheme="minorHAnsi" w:hAnsiTheme="minorHAnsi" w:cstheme="minorHAnsi"/>
                <w:color w:val="000000"/>
                <w:sz w:val="22"/>
                <w:szCs w:val="22"/>
                <w:lang w:val="en-US"/>
              </w:rPr>
            </w:pPr>
            <w:hyperlink r:id="rId16" w:history="1">
              <w:r w:rsidR="00964C67" w:rsidRPr="00964C67">
                <w:rPr>
                  <w:rStyle w:val="Hipervnculo"/>
                  <w:rFonts w:asciiTheme="minorHAnsi" w:hAnsiTheme="minorHAnsi" w:cstheme="minorHAnsi"/>
                  <w:sz w:val="22"/>
                  <w:szCs w:val="22"/>
                  <w:lang w:val="en-US"/>
                </w:rPr>
                <w:t>https://www.unicen.edu.ar/content/listado-de-viviendas-1</w:t>
              </w:r>
            </w:hyperlink>
          </w:p>
        </w:tc>
        <w:tc>
          <w:tcPr>
            <w:tcW w:w="2265" w:type="dxa"/>
            <w:vAlign w:val="center"/>
          </w:tcPr>
          <w:p w:rsidR="001F6B00" w:rsidRPr="002F559E" w:rsidRDefault="001F6B00" w:rsidP="00964C67">
            <w:pPr>
              <w:pStyle w:val="Pa0"/>
              <w:rPr>
                <w:rFonts w:asciiTheme="minorHAnsi" w:hAnsiTheme="minorHAnsi" w:cstheme="minorHAnsi"/>
                <w:color w:val="000000"/>
                <w:sz w:val="22"/>
                <w:szCs w:val="22"/>
                <w:lang w:val="en-US"/>
              </w:rPr>
            </w:pPr>
          </w:p>
        </w:tc>
      </w:tr>
    </w:tbl>
    <w:p w:rsidR="00B31BF0" w:rsidRDefault="00B31BF0">
      <w:pPr>
        <w:rPr>
          <w:rFonts w:cstheme="minorHAnsi"/>
          <w:lang w:val="en-US"/>
        </w:rPr>
      </w:pPr>
    </w:p>
    <w:p w:rsidR="00424AE6" w:rsidRPr="00E0398D" w:rsidRDefault="00424AE6">
      <w:pPr>
        <w:rPr>
          <w:rFonts w:cstheme="minorHAnsi"/>
          <w:b/>
          <w:sz w:val="24"/>
          <w:lang w:val="en-US"/>
        </w:rPr>
      </w:pPr>
      <w:r w:rsidRPr="00E0398D">
        <w:rPr>
          <w:rFonts w:cstheme="minorHAnsi"/>
          <w:b/>
          <w:sz w:val="24"/>
          <w:lang w:val="en-US"/>
        </w:rPr>
        <w:lastRenderedPageBreak/>
        <w:t>AT A GLIMPSE</w:t>
      </w:r>
    </w:p>
    <w:tbl>
      <w:tblPr>
        <w:tblStyle w:val="Tablaconcuadrcula"/>
        <w:tblW w:w="9606" w:type="dxa"/>
        <w:tblLook w:val="04A0"/>
      </w:tblPr>
      <w:tblGrid>
        <w:gridCol w:w="9606"/>
      </w:tblGrid>
      <w:tr w:rsidR="00424AE6" w:rsidRPr="00DA5BE4" w:rsidTr="00424AE6">
        <w:tc>
          <w:tcPr>
            <w:tcW w:w="9606" w:type="dxa"/>
          </w:tcPr>
          <w:p w:rsidR="00424AE6" w:rsidRPr="00E0398D" w:rsidRDefault="00424AE6">
            <w:pPr>
              <w:rPr>
                <w:rFonts w:cstheme="minorHAnsi"/>
                <w:sz w:val="24"/>
                <w:lang w:val="en-US"/>
              </w:rPr>
            </w:pPr>
            <w:r w:rsidRPr="00E0398D">
              <w:rPr>
                <w:rFonts w:cstheme="minorHAnsi"/>
                <w:b/>
                <w:sz w:val="24"/>
                <w:u w:val="single"/>
                <w:lang w:val="en-US"/>
              </w:rPr>
              <w:t>Key facts about the institution</w:t>
            </w:r>
            <w:r w:rsidRPr="00E0398D">
              <w:rPr>
                <w:rFonts w:cstheme="minorHAnsi"/>
                <w:sz w:val="24"/>
                <w:lang w:val="en-US"/>
              </w:rPr>
              <w:t xml:space="preserve"> (research strengths, rankings, Nobel laureates, etc.):</w:t>
            </w:r>
          </w:p>
          <w:p w:rsidR="00964C67" w:rsidRDefault="00964C67">
            <w:pPr>
              <w:rPr>
                <w:rFonts w:cstheme="minorHAnsi"/>
                <w:sz w:val="24"/>
                <w:lang w:val="en-US"/>
              </w:rPr>
            </w:pPr>
          </w:p>
          <w:p w:rsidR="00E0398D" w:rsidRPr="00E0398D" w:rsidRDefault="00251C07">
            <w:pPr>
              <w:rPr>
                <w:rFonts w:cstheme="minorHAnsi"/>
                <w:b/>
                <w:sz w:val="24"/>
                <w:lang w:val="en-US"/>
              </w:rPr>
            </w:pPr>
            <w:r>
              <w:rPr>
                <w:rFonts w:cstheme="minorHAnsi"/>
                <w:b/>
                <w:sz w:val="24"/>
                <w:lang w:val="en-US"/>
              </w:rPr>
              <w:t>National Science Priz</w:t>
            </w:r>
            <w:r w:rsidR="00E0398D" w:rsidRPr="00E0398D">
              <w:rPr>
                <w:rFonts w:cstheme="minorHAnsi"/>
                <w:b/>
                <w:sz w:val="24"/>
                <w:lang w:val="en-US"/>
              </w:rPr>
              <w:t>e “Bernardo Houssay” – Argentine Republic</w:t>
            </w:r>
          </w:p>
          <w:p w:rsidR="00E0398D" w:rsidRDefault="00E0398D" w:rsidP="00C34CFA">
            <w:pPr>
              <w:spacing w:line="276" w:lineRule="auto"/>
              <w:rPr>
                <w:rFonts w:cstheme="minorHAnsi"/>
                <w:lang w:val="en-US"/>
              </w:rPr>
            </w:pPr>
            <w:r w:rsidRPr="00E0398D">
              <w:rPr>
                <w:rFonts w:cstheme="minorHAnsi"/>
                <w:lang w:val="en-US"/>
              </w:rPr>
              <w:t>(2010)</w:t>
            </w:r>
            <w:r>
              <w:rPr>
                <w:rFonts w:cstheme="minorHAnsi"/>
                <w:lang w:val="en-US"/>
              </w:rPr>
              <w:t xml:space="preserve"> PhD.</w:t>
            </w:r>
            <w:r w:rsidRPr="00E0398D">
              <w:rPr>
                <w:rFonts w:cstheme="minorHAnsi"/>
                <w:lang w:val="en-US"/>
              </w:rPr>
              <w:t xml:space="preserve"> Gustavo A. Martínez, Faculty of Social Sciences and Independent Researcher of CONICET.</w:t>
            </w:r>
          </w:p>
          <w:p w:rsidR="00E0398D" w:rsidRDefault="00E0398D" w:rsidP="00C34CFA">
            <w:pPr>
              <w:spacing w:line="276" w:lineRule="auto"/>
              <w:rPr>
                <w:rFonts w:cstheme="minorHAnsi"/>
                <w:lang w:val="en-US"/>
              </w:rPr>
            </w:pPr>
            <w:r>
              <w:rPr>
                <w:rFonts w:cstheme="minorHAnsi"/>
                <w:lang w:val="en-US"/>
              </w:rPr>
              <w:t>(2012) PdD. María Gutiérrez, Faculty of Social Sciences and Researcher of CONICET.</w:t>
            </w:r>
          </w:p>
          <w:p w:rsidR="00E0398D" w:rsidRDefault="00E0398D" w:rsidP="00C34CFA">
            <w:pPr>
              <w:spacing w:line="276" w:lineRule="auto"/>
              <w:rPr>
                <w:rFonts w:cstheme="minorHAnsi"/>
                <w:lang w:val="en-US"/>
              </w:rPr>
            </w:pPr>
            <w:r>
              <w:rPr>
                <w:rFonts w:cstheme="minorHAnsi"/>
                <w:lang w:val="en-US"/>
              </w:rPr>
              <w:t>(2013) PhD. Gustavo Politis, Faculty of Social Sciences and Researcher of CONICET.</w:t>
            </w:r>
          </w:p>
          <w:p w:rsidR="00E0398D" w:rsidRDefault="00E0398D" w:rsidP="00C34CFA">
            <w:pPr>
              <w:spacing w:line="276" w:lineRule="auto"/>
              <w:rPr>
                <w:rFonts w:cstheme="minorHAnsi"/>
                <w:lang w:val="en-US"/>
              </w:rPr>
            </w:pPr>
            <w:r>
              <w:rPr>
                <w:rFonts w:cstheme="minorHAnsi"/>
                <w:lang w:val="en-US"/>
              </w:rPr>
              <w:t>(2013) PhD. AdriánLifschitz,</w:t>
            </w:r>
            <w:r w:rsidR="00251C07">
              <w:rPr>
                <w:rFonts w:cstheme="minorHAnsi"/>
                <w:lang w:val="en-US"/>
              </w:rPr>
              <w:t xml:space="preserve"> Faculty of Veterinary Sciences.</w:t>
            </w:r>
          </w:p>
          <w:p w:rsidR="00251C07" w:rsidRDefault="00251C07" w:rsidP="00C34CFA">
            <w:pPr>
              <w:spacing w:line="276" w:lineRule="auto"/>
              <w:rPr>
                <w:rFonts w:cstheme="minorHAnsi"/>
                <w:lang w:val="en-US"/>
              </w:rPr>
            </w:pPr>
          </w:p>
          <w:p w:rsidR="00251C07" w:rsidRPr="001F5942" w:rsidRDefault="00670E22" w:rsidP="00C34CFA">
            <w:pPr>
              <w:spacing w:line="276" w:lineRule="auto"/>
              <w:rPr>
                <w:rFonts w:cstheme="minorHAnsi"/>
                <w:b/>
                <w:sz w:val="24"/>
                <w:lang w:val="en-US"/>
              </w:rPr>
            </w:pPr>
            <w:r w:rsidRPr="001F5942">
              <w:rPr>
                <w:rFonts w:cstheme="minorHAnsi"/>
                <w:b/>
                <w:sz w:val="24"/>
                <w:lang w:val="en-US"/>
              </w:rPr>
              <w:t>International Awards</w:t>
            </w:r>
          </w:p>
          <w:p w:rsidR="00251C07" w:rsidRPr="001F5942" w:rsidRDefault="00251C07" w:rsidP="00251C07">
            <w:pPr>
              <w:spacing w:line="276" w:lineRule="auto"/>
              <w:jc w:val="both"/>
              <w:rPr>
                <w:rFonts w:cstheme="minorHAnsi"/>
                <w:szCs w:val="24"/>
                <w:lang w:val="en-US"/>
              </w:rPr>
            </w:pPr>
            <w:r w:rsidRPr="001F5942">
              <w:rPr>
                <w:rFonts w:cstheme="minorHAnsi"/>
                <w:szCs w:val="24"/>
                <w:lang w:val="en-US"/>
              </w:rPr>
              <w:t>(2010) Teachers of the Faculty of Human Sciences received the A. BayoDalmau</w:t>
            </w:r>
            <w:r w:rsidR="00670E22" w:rsidRPr="001F5942">
              <w:rPr>
                <w:rFonts w:cstheme="minorHAnsi"/>
                <w:szCs w:val="24"/>
                <w:lang w:val="en-US"/>
              </w:rPr>
              <w:t xml:space="preserve"> Award </w:t>
            </w:r>
            <w:r w:rsidRPr="001F5942">
              <w:rPr>
                <w:rFonts w:cstheme="minorHAnsi"/>
                <w:szCs w:val="24"/>
                <w:lang w:val="en-US"/>
              </w:rPr>
              <w:t>to the best work in hydrogeology</w:t>
            </w:r>
            <w:r w:rsidR="002E1722" w:rsidRPr="001F5942">
              <w:rPr>
                <w:rFonts w:cstheme="minorHAnsi"/>
                <w:szCs w:val="24"/>
                <w:lang w:val="en-US"/>
              </w:rPr>
              <w:t xml:space="preserve"> titled “Causes of the variations in the electric conductivity of the underground water in the aquifer of Motril-Salobreña, Spain”. Given by the Geological Society of Spain (SGE). The awarded were: Rodríguez, Corina Iris; Duque, Carlos; Calvache, María Luisa; López-Chicano, Manuel.</w:t>
            </w:r>
          </w:p>
          <w:p w:rsidR="002E1722" w:rsidRPr="001F5942" w:rsidRDefault="002E1722" w:rsidP="00251C07">
            <w:pPr>
              <w:spacing w:line="276" w:lineRule="auto"/>
              <w:jc w:val="both"/>
              <w:rPr>
                <w:rFonts w:cstheme="minorHAnsi"/>
                <w:szCs w:val="24"/>
                <w:lang w:val="en-US"/>
              </w:rPr>
            </w:pPr>
            <w:r w:rsidRPr="001F5942">
              <w:rPr>
                <w:rFonts w:cstheme="minorHAnsi"/>
                <w:szCs w:val="24"/>
                <w:lang w:val="en-US"/>
              </w:rPr>
              <w:t>(2011) Teacher of the Faculty of Human Sciences awarded by the Universidad Nacional de Educación a Distancia (Madrid, Spain). The PhD. MaríaMontenegro, was awarded with the Extraordinary Prize of PhD 2010/2011 given by the Vice-rectorship of that university.</w:t>
            </w:r>
          </w:p>
          <w:p w:rsidR="002E1722" w:rsidRPr="001F5942" w:rsidRDefault="002E1722" w:rsidP="00251C07">
            <w:pPr>
              <w:spacing w:line="276" w:lineRule="auto"/>
              <w:jc w:val="both"/>
              <w:rPr>
                <w:rFonts w:cstheme="minorHAnsi"/>
                <w:szCs w:val="24"/>
                <w:lang w:val="en-US"/>
              </w:rPr>
            </w:pPr>
            <w:r w:rsidRPr="001F5942">
              <w:rPr>
                <w:rFonts w:cstheme="minorHAnsi"/>
                <w:szCs w:val="24"/>
                <w:lang w:val="en-US"/>
              </w:rPr>
              <w:t>(2012) Prize Red PymesMercosur for researcher of the Faculty of Economic Sciences. Distinction given to María I. Camio, Alejandro Bricker and Alfredo Rébori. Given in the XVII° Annual Meeting of the Red Pymes: “SMEs, Cluster and Innovation: an agenda for Mercosur”, Universidad de Sao Paulo (Brazil).</w:t>
            </w:r>
          </w:p>
          <w:p w:rsidR="002E1722" w:rsidRPr="001F5942" w:rsidRDefault="002E1722" w:rsidP="00251C07">
            <w:pPr>
              <w:spacing w:line="276" w:lineRule="auto"/>
              <w:jc w:val="both"/>
              <w:rPr>
                <w:rFonts w:cstheme="minorHAnsi"/>
                <w:szCs w:val="24"/>
                <w:lang w:val="en-US"/>
              </w:rPr>
            </w:pPr>
            <w:r w:rsidRPr="001F5942">
              <w:rPr>
                <w:rFonts w:cstheme="minorHAnsi"/>
                <w:szCs w:val="24"/>
                <w:lang w:val="en-US"/>
              </w:rPr>
              <w:t>(2014) PhD. Emiliano J. Buis, of the Faculty of Law, obtained the 19</w:t>
            </w:r>
            <w:r w:rsidRPr="001F5942">
              <w:rPr>
                <w:rFonts w:cstheme="minorHAnsi"/>
                <w:szCs w:val="24"/>
                <w:vertAlign w:val="superscript"/>
                <w:lang w:val="en-US"/>
              </w:rPr>
              <w:t>th</w:t>
            </w:r>
            <w:r w:rsidRPr="001F5942">
              <w:rPr>
                <w:rFonts w:cstheme="minorHAnsi"/>
                <w:szCs w:val="24"/>
                <w:lang w:val="en-US"/>
              </w:rPr>
              <w:t>FellowshioProgramme of the Alexander S. Onassis Public Benefit Foundation, Athens, Greece.</w:t>
            </w:r>
          </w:p>
          <w:p w:rsidR="002E1722" w:rsidRPr="001F5942" w:rsidRDefault="002E1722" w:rsidP="00251C07">
            <w:pPr>
              <w:spacing w:line="276" w:lineRule="auto"/>
              <w:jc w:val="both"/>
              <w:rPr>
                <w:rFonts w:cstheme="minorHAnsi"/>
                <w:szCs w:val="24"/>
                <w:lang w:val="en-US"/>
              </w:rPr>
            </w:pPr>
            <w:r w:rsidRPr="001F5942">
              <w:rPr>
                <w:rFonts w:cstheme="minorHAnsi"/>
                <w:szCs w:val="24"/>
                <w:lang w:val="en-US"/>
              </w:rPr>
              <w:t>(2015) PhD. Carlos Lanusse, of the Faculty of Veterinary Sciences, obtained international reconnaissance to his trajectory with the “Excellence in Research” award, given by the World Association for the Advancement of Veterinary Parasitology (WAAVP).</w:t>
            </w:r>
          </w:p>
          <w:p w:rsidR="002E1722" w:rsidRPr="001F5942" w:rsidRDefault="002E1722" w:rsidP="00251C07">
            <w:pPr>
              <w:spacing w:line="276" w:lineRule="auto"/>
              <w:jc w:val="both"/>
              <w:rPr>
                <w:rFonts w:cstheme="minorHAnsi"/>
                <w:szCs w:val="24"/>
                <w:lang w:val="en-US"/>
              </w:rPr>
            </w:pPr>
            <w:r w:rsidRPr="001F5942">
              <w:rPr>
                <w:rFonts w:cstheme="minorHAnsi"/>
                <w:szCs w:val="24"/>
                <w:lang w:val="en-US"/>
              </w:rPr>
              <w:t>(2015) MA. Bruno Lara, Faculty of Agronomy, obtained the Second Mention in the Award for the Best MA Thesis in Cartography, Geodesy and/or Geographic Information”, 2015. Award given by the</w:t>
            </w:r>
            <w:r w:rsidR="00137301" w:rsidRPr="001F5942">
              <w:rPr>
                <w:rFonts w:cstheme="minorHAnsi"/>
                <w:szCs w:val="24"/>
                <w:lang w:val="en-US"/>
              </w:rPr>
              <w:t xml:space="preserve"> Pan-American Institute of History and Geography (IPGH) of the OAS.</w:t>
            </w:r>
          </w:p>
          <w:p w:rsidR="00137301" w:rsidRPr="001F5942" w:rsidRDefault="00137301" w:rsidP="00251C07">
            <w:pPr>
              <w:spacing w:line="276" w:lineRule="auto"/>
              <w:jc w:val="both"/>
              <w:rPr>
                <w:rFonts w:cstheme="minorHAnsi"/>
                <w:szCs w:val="24"/>
                <w:lang w:val="en-US"/>
              </w:rPr>
            </w:pPr>
            <w:r w:rsidRPr="001F5942">
              <w:rPr>
                <w:rFonts w:cstheme="minorHAnsi"/>
                <w:szCs w:val="24"/>
                <w:lang w:val="en-US"/>
              </w:rPr>
              <w:t>(2016) PhD. MaríaIsolinaDabove, Faculty of Law, received the Reconnaissance as Expert in elderly law, by the Supreme Court of Justice (México).</w:t>
            </w:r>
          </w:p>
          <w:p w:rsidR="00137301" w:rsidRPr="001F5942" w:rsidRDefault="00137301" w:rsidP="00251C07">
            <w:pPr>
              <w:spacing w:line="276" w:lineRule="auto"/>
              <w:jc w:val="both"/>
              <w:rPr>
                <w:rFonts w:cstheme="minorHAnsi"/>
                <w:szCs w:val="24"/>
                <w:lang w:val="en-US"/>
              </w:rPr>
            </w:pPr>
            <w:r w:rsidRPr="001F5942">
              <w:rPr>
                <w:rFonts w:cstheme="minorHAnsi"/>
                <w:szCs w:val="24"/>
                <w:lang w:val="en-US"/>
              </w:rPr>
              <w:t>(2017) PhD. María del Mar GarcíaAlcaraz, Researcher of CONICET-IHLLA-UNICEN, received the award for her PhD. Thesis, given by the Spanish association “Madrid Subterra”, which gathers public and private enterprises in order to promote the exploration and exploitation of the potential of green and removable energy of the sub-soil.</w:t>
            </w:r>
          </w:p>
          <w:p w:rsidR="00137301" w:rsidRPr="001F5942" w:rsidRDefault="00137301" w:rsidP="00251C07">
            <w:pPr>
              <w:spacing w:line="276" w:lineRule="auto"/>
              <w:jc w:val="both"/>
              <w:rPr>
                <w:rFonts w:cstheme="minorHAnsi"/>
                <w:szCs w:val="24"/>
                <w:lang w:val="en-US"/>
              </w:rPr>
            </w:pPr>
            <w:r w:rsidRPr="001F5942">
              <w:rPr>
                <w:rFonts w:cstheme="minorHAnsi"/>
                <w:szCs w:val="24"/>
                <w:lang w:val="en-US"/>
              </w:rPr>
              <w:t>(2018) PhD. Carlos Lanusse, Faculty of Veterinary Sciences, received the international distinction to his academic and scientif trajectory by the Academy of Veterinary Sciences of Castilla and León (AVETCYL), that designed as foreign member of the institution.</w:t>
            </w:r>
          </w:p>
          <w:p w:rsidR="00137301" w:rsidRPr="001F5942" w:rsidRDefault="00137301" w:rsidP="00251C07">
            <w:pPr>
              <w:spacing w:line="276" w:lineRule="auto"/>
              <w:jc w:val="both"/>
              <w:rPr>
                <w:rFonts w:cstheme="minorHAnsi"/>
                <w:szCs w:val="24"/>
                <w:lang w:val="en-US"/>
              </w:rPr>
            </w:pPr>
            <w:r w:rsidRPr="001F5942">
              <w:rPr>
                <w:rFonts w:cstheme="minorHAnsi"/>
                <w:szCs w:val="24"/>
                <w:lang w:val="en-US"/>
              </w:rPr>
              <w:t xml:space="preserve">(2018) Ing. AgustínArata, Faculty of Agronomy, obtained the Scholar Award 2018, from the International Plant Nutrition Institute (IPNI). </w:t>
            </w:r>
          </w:p>
          <w:p w:rsidR="00251C07" w:rsidRPr="001F5942" w:rsidRDefault="00251C07" w:rsidP="00C34CFA">
            <w:pPr>
              <w:spacing w:line="276" w:lineRule="auto"/>
              <w:rPr>
                <w:rFonts w:cstheme="minorHAnsi"/>
                <w:sz w:val="24"/>
                <w:szCs w:val="24"/>
                <w:lang w:val="en-US"/>
              </w:rPr>
            </w:pPr>
          </w:p>
          <w:p w:rsidR="00964C67" w:rsidRPr="001F5942" w:rsidRDefault="0054329E" w:rsidP="00C34CFA">
            <w:pPr>
              <w:spacing w:line="276" w:lineRule="auto"/>
              <w:rPr>
                <w:rFonts w:cstheme="minorHAnsi"/>
                <w:b/>
                <w:sz w:val="24"/>
                <w:szCs w:val="24"/>
                <w:lang w:val="en-US"/>
              </w:rPr>
            </w:pPr>
            <w:r w:rsidRPr="001F5942">
              <w:rPr>
                <w:rFonts w:cstheme="minorHAnsi"/>
                <w:b/>
                <w:sz w:val="24"/>
                <w:szCs w:val="24"/>
                <w:lang w:val="en-US"/>
              </w:rPr>
              <w:t>Research Areas</w:t>
            </w:r>
            <w:r w:rsidR="003406ED" w:rsidRPr="001F5942">
              <w:rPr>
                <w:rFonts w:cstheme="minorHAnsi"/>
                <w:b/>
                <w:sz w:val="24"/>
                <w:szCs w:val="24"/>
                <w:lang w:val="en-US"/>
              </w:rPr>
              <w:t xml:space="preserve"> of interest</w:t>
            </w:r>
            <w:r w:rsidRPr="001F5942">
              <w:rPr>
                <w:rFonts w:cstheme="minorHAnsi"/>
                <w:b/>
                <w:sz w:val="24"/>
                <w:szCs w:val="24"/>
                <w:lang w:val="en-US"/>
              </w:rPr>
              <w:t xml:space="preserve">:  </w:t>
            </w:r>
          </w:p>
          <w:p w:rsidR="00964C67" w:rsidRPr="001F5942" w:rsidRDefault="00964C67" w:rsidP="00964C67">
            <w:pPr>
              <w:pStyle w:val="HTMLconformatoprevio"/>
              <w:shd w:val="clear" w:color="auto" w:fill="FFFFFF"/>
              <w:rPr>
                <w:rFonts w:asciiTheme="minorHAnsi" w:hAnsiTheme="minorHAnsi" w:cstheme="minorHAnsi"/>
                <w:color w:val="212121"/>
                <w:sz w:val="24"/>
                <w:szCs w:val="24"/>
                <w:lang w:val="en-US"/>
              </w:rPr>
            </w:pPr>
            <w:r w:rsidRPr="001F5942">
              <w:rPr>
                <w:rFonts w:asciiTheme="minorHAnsi" w:hAnsiTheme="minorHAnsi" w:cstheme="minorHAnsi"/>
                <w:color w:val="212121"/>
                <w:sz w:val="24"/>
                <w:szCs w:val="24"/>
                <w:lang w:val="en-US"/>
              </w:rPr>
              <w:t>Exact Sciences and Engineering (Physics, Mathematics, Systems Engineering, Electronics and Mechatronics, Civil, and Materials, Earth Sciences and Hydrology)</w:t>
            </w:r>
            <w:r w:rsidR="00137301" w:rsidRPr="001F5942">
              <w:rPr>
                <w:rFonts w:asciiTheme="minorHAnsi" w:hAnsiTheme="minorHAnsi" w:cstheme="minorHAnsi"/>
                <w:color w:val="212121"/>
                <w:sz w:val="24"/>
                <w:szCs w:val="24"/>
                <w:lang w:val="en-US"/>
              </w:rPr>
              <w:t>.</w:t>
            </w:r>
          </w:p>
          <w:p w:rsidR="00964C67" w:rsidRPr="001F5942" w:rsidRDefault="00964C67" w:rsidP="00964C67">
            <w:pPr>
              <w:pStyle w:val="HTMLconformatoprevio"/>
              <w:shd w:val="clear" w:color="auto" w:fill="FFFFFF"/>
              <w:rPr>
                <w:rFonts w:asciiTheme="minorHAnsi" w:hAnsiTheme="minorHAnsi" w:cstheme="minorHAnsi"/>
                <w:color w:val="212121"/>
                <w:sz w:val="24"/>
                <w:szCs w:val="24"/>
                <w:lang w:val="en-US"/>
              </w:rPr>
            </w:pPr>
          </w:p>
          <w:p w:rsidR="00964C67" w:rsidRPr="001F5942" w:rsidRDefault="00964C67" w:rsidP="00964C67">
            <w:pPr>
              <w:pStyle w:val="HTMLconformatoprevio"/>
              <w:shd w:val="clear" w:color="auto" w:fill="FFFFFF"/>
              <w:rPr>
                <w:rFonts w:asciiTheme="minorHAnsi" w:hAnsiTheme="minorHAnsi" w:cstheme="minorHAnsi"/>
                <w:color w:val="212121"/>
                <w:sz w:val="24"/>
                <w:szCs w:val="24"/>
                <w:lang w:val="en-US"/>
              </w:rPr>
            </w:pPr>
            <w:r w:rsidRPr="001F5942">
              <w:rPr>
                <w:rFonts w:asciiTheme="minorHAnsi" w:hAnsiTheme="minorHAnsi" w:cstheme="minorHAnsi"/>
                <w:color w:val="212121"/>
                <w:sz w:val="24"/>
                <w:szCs w:val="24"/>
                <w:lang w:val="en-US"/>
              </w:rPr>
              <w:t>Social and Human Sciences (Archeology, Communication, Sociology and Political Science, History and Geography, Administration, Health Sciences and Law)</w:t>
            </w:r>
          </w:p>
          <w:p w:rsidR="00964C67" w:rsidRPr="001F5942" w:rsidRDefault="00964C67" w:rsidP="00964C67">
            <w:pPr>
              <w:pStyle w:val="HTMLconformatoprevio"/>
              <w:shd w:val="clear" w:color="auto" w:fill="FFFFFF"/>
              <w:rPr>
                <w:rFonts w:asciiTheme="minorHAnsi" w:hAnsiTheme="minorHAnsi" w:cstheme="minorHAnsi"/>
                <w:color w:val="212121"/>
                <w:sz w:val="24"/>
                <w:szCs w:val="24"/>
                <w:lang w:val="en-US"/>
              </w:rPr>
            </w:pPr>
          </w:p>
          <w:p w:rsidR="00964C67" w:rsidRPr="001F5942" w:rsidRDefault="00964C67" w:rsidP="00964C67">
            <w:pPr>
              <w:pStyle w:val="HTMLconformatoprevio"/>
              <w:shd w:val="clear" w:color="auto" w:fill="FFFFFF"/>
              <w:rPr>
                <w:rFonts w:asciiTheme="minorHAnsi" w:hAnsiTheme="minorHAnsi" w:cstheme="minorHAnsi"/>
                <w:color w:val="212121"/>
                <w:sz w:val="24"/>
                <w:szCs w:val="24"/>
                <w:lang w:val="en-US"/>
              </w:rPr>
            </w:pPr>
            <w:r w:rsidRPr="001F5942">
              <w:rPr>
                <w:rFonts w:asciiTheme="minorHAnsi" w:hAnsiTheme="minorHAnsi" w:cstheme="minorHAnsi"/>
                <w:color w:val="212121"/>
                <w:sz w:val="24"/>
                <w:szCs w:val="24"/>
                <w:lang w:val="en-US"/>
              </w:rPr>
              <w:t>Agricultural Sciences (Medicine and Veterinary Pharmacology, Animal Health and Production, Sustainable agronomic systems, Agro-food chains, Vegetational and Agroecological Studies, Biotechnology)</w:t>
            </w:r>
          </w:p>
          <w:p w:rsidR="00964C67" w:rsidRPr="001F5942" w:rsidRDefault="00964C67" w:rsidP="00964C67">
            <w:pPr>
              <w:pStyle w:val="HTMLconformatoprevio"/>
              <w:shd w:val="clear" w:color="auto" w:fill="FFFFFF"/>
              <w:rPr>
                <w:rFonts w:asciiTheme="minorHAnsi" w:hAnsiTheme="minorHAnsi" w:cstheme="minorHAnsi"/>
                <w:color w:val="212121"/>
                <w:sz w:val="24"/>
                <w:szCs w:val="24"/>
                <w:lang w:val="en-US"/>
              </w:rPr>
            </w:pPr>
          </w:p>
          <w:p w:rsidR="00964C67" w:rsidRPr="001F5942" w:rsidRDefault="00964C67" w:rsidP="00964C67">
            <w:pPr>
              <w:pStyle w:val="HTMLconformatoprevio"/>
              <w:shd w:val="clear" w:color="auto" w:fill="FFFFFF"/>
              <w:rPr>
                <w:rFonts w:asciiTheme="minorHAnsi" w:hAnsiTheme="minorHAnsi" w:cstheme="minorHAnsi"/>
                <w:color w:val="212121"/>
                <w:sz w:val="24"/>
                <w:szCs w:val="24"/>
                <w:lang w:val="en-US"/>
              </w:rPr>
            </w:pPr>
            <w:r w:rsidRPr="001F5942">
              <w:rPr>
                <w:rFonts w:asciiTheme="minorHAnsi" w:hAnsiTheme="minorHAnsi" w:cstheme="minorHAnsi"/>
                <w:color w:val="212121"/>
                <w:sz w:val="24"/>
                <w:szCs w:val="24"/>
                <w:lang w:val="en-US"/>
              </w:rPr>
              <w:t>Arts (Theater and Cultural Consumption, Cinema)</w:t>
            </w:r>
          </w:p>
          <w:p w:rsidR="00964C67" w:rsidRPr="001F5942" w:rsidRDefault="00964C67" w:rsidP="00C34CFA">
            <w:pPr>
              <w:spacing w:line="276" w:lineRule="auto"/>
              <w:rPr>
                <w:rFonts w:cstheme="minorHAnsi"/>
                <w:sz w:val="24"/>
                <w:szCs w:val="24"/>
                <w:lang w:val="en-US"/>
              </w:rPr>
            </w:pPr>
          </w:p>
          <w:p w:rsidR="0054329E" w:rsidRPr="001F5942" w:rsidRDefault="00C34CFA" w:rsidP="0054329E">
            <w:pPr>
              <w:rPr>
                <w:rFonts w:cstheme="minorHAnsi"/>
                <w:sz w:val="24"/>
                <w:szCs w:val="24"/>
                <w:lang w:val="en-US"/>
              </w:rPr>
            </w:pPr>
            <w:r w:rsidRPr="001F5942">
              <w:rPr>
                <w:rFonts w:cstheme="minorHAnsi"/>
                <w:sz w:val="24"/>
                <w:szCs w:val="24"/>
                <w:lang w:val="en-US"/>
              </w:rPr>
              <w:t>4 Cities</w:t>
            </w:r>
          </w:p>
          <w:p w:rsidR="0054329E" w:rsidRPr="001F5942" w:rsidRDefault="0054329E" w:rsidP="0054329E">
            <w:pPr>
              <w:rPr>
                <w:rFonts w:cstheme="minorHAnsi"/>
                <w:sz w:val="24"/>
                <w:szCs w:val="24"/>
                <w:lang w:val="en-US"/>
              </w:rPr>
            </w:pPr>
            <w:r w:rsidRPr="001F5942">
              <w:rPr>
                <w:rFonts w:cstheme="minorHAnsi"/>
                <w:sz w:val="24"/>
                <w:szCs w:val="24"/>
                <w:lang w:val="en-US"/>
              </w:rPr>
              <w:t>9 Faculties</w:t>
            </w:r>
          </w:p>
          <w:p w:rsidR="0054329E" w:rsidRPr="001F5942" w:rsidRDefault="0054329E" w:rsidP="0054329E">
            <w:pPr>
              <w:rPr>
                <w:rFonts w:cstheme="minorHAnsi"/>
                <w:sz w:val="24"/>
                <w:szCs w:val="24"/>
                <w:lang w:val="en-US"/>
              </w:rPr>
            </w:pPr>
            <w:r w:rsidRPr="001F5942">
              <w:rPr>
                <w:rFonts w:cstheme="minorHAnsi"/>
                <w:sz w:val="24"/>
                <w:szCs w:val="24"/>
                <w:lang w:val="en-US"/>
              </w:rPr>
              <w:t>1 Superior School of Health Sciences</w:t>
            </w:r>
          </w:p>
          <w:p w:rsidR="0054329E" w:rsidRPr="001F5942" w:rsidRDefault="0054329E" w:rsidP="0054329E">
            <w:pPr>
              <w:rPr>
                <w:rFonts w:cstheme="minorHAnsi"/>
                <w:sz w:val="24"/>
                <w:szCs w:val="24"/>
                <w:lang w:val="en-US"/>
              </w:rPr>
            </w:pPr>
            <w:r w:rsidRPr="001F5942">
              <w:rPr>
                <w:rFonts w:cstheme="minorHAnsi"/>
                <w:sz w:val="24"/>
                <w:szCs w:val="24"/>
                <w:lang w:val="en-US"/>
              </w:rPr>
              <w:t>1 University Teaching Unit</w:t>
            </w:r>
          </w:p>
          <w:p w:rsidR="0054329E" w:rsidRPr="001F5942" w:rsidRDefault="0054329E" w:rsidP="0054329E">
            <w:pPr>
              <w:rPr>
                <w:rFonts w:cstheme="minorHAnsi"/>
                <w:sz w:val="24"/>
                <w:szCs w:val="24"/>
                <w:lang w:val="en-US"/>
              </w:rPr>
            </w:pPr>
            <w:r w:rsidRPr="001F5942">
              <w:rPr>
                <w:rFonts w:cstheme="minorHAnsi"/>
                <w:sz w:val="24"/>
                <w:szCs w:val="24"/>
                <w:lang w:val="en-US"/>
              </w:rPr>
              <w:t>2 High Schools</w:t>
            </w:r>
          </w:p>
          <w:p w:rsidR="0054329E" w:rsidRPr="001F5942" w:rsidRDefault="0054329E" w:rsidP="0054329E">
            <w:pPr>
              <w:rPr>
                <w:rFonts w:cstheme="minorHAnsi"/>
                <w:sz w:val="24"/>
                <w:szCs w:val="24"/>
                <w:lang w:val="en-US"/>
              </w:rPr>
            </w:pPr>
            <w:r w:rsidRPr="001F5942">
              <w:rPr>
                <w:rFonts w:cstheme="minorHAnsi"/>
                <w:sz w:val="24"/>
                <w:szCs w:val="24"/>
                <w:lang w:val="en-US"/>
              </w:rPr>
              <w:t xml:space="preserve">3 Toddler Daycare &amp; Early Education Centers  </w:t>
            </w:r>
          </w:p>
          <w:p w:rsidR="0054329E" w:rsidRPr="001F5942" w:rsidRDefault="0054329E" w:rsidP="0054329E">
            <w:pPr>
              <w:rPr>
                <w:rFonts w:cstheme="minorHAnsi"/>
                <w:sz w:val="24"/>
                <w:szCs w:val="24"/>
                <w:lang w:val="en-US"/>
              </w:rPr>
            </w:pPr>
            <w:r w:rsidRPr="001F5942">
              <w:rPr>
                <w:rFonts w:cstheme="minorHAnsi"/>
                <w:sz w:val="24"/>
                <w:szCs w:val="24"/>
                <w:lang w:val="en-US"/>
              </w:rPr>
              <w:t>1 Kindergarten</w:t>
            </w:r>
          </w:p>
          <w:p w:rsidR="0054329E" w:rsidRPr="001F5942" w:rsidRDefault="0054329E" w:rsidP="0054329E">
            <w:pPr>
              <w:rPr>
                <w:rFonts w:cstheme="minorHAnsi"/>
                <w:sz w:val="24"/>
                <w:szCs w:val="24"/>
                <w:lang w:val="en-US"/>
              </w:rPr>
            </w:pPr>
            <w:r w:rsidRPr="001F5942">
              <w:rPr>
                <w:rFonts w:cstheme="minorHAnsi"/>
                <w:sz w:val="24"/>
                <w:szCs w:val="24"/>
                <w:lang w:val="en-US"/>
              </w:rPr>
              <w:t>16.000 Students</w:t>
            </w:r>
          </w:p>
          <w:p w:rsidR="0054329E" w:rsidRPr="001F5942" w:rsidRDefault="0054329E" w:rsidP="0054329E">
            <w:pPr>
              <w:rPr>
                <w:rFonts w:cstheme="minorHAnsi"/>
                <w:sz w:val="24"/>
                <w:szCs w:val="24"/>
                <w:lang w:val="en-US"/>
              </w:rPr>
            </w:pPr>
            <w:r w:rsidRPr="001F5942">
              <w:rPr>
                <w:rFonts w:cstheme="minorHAnsi"/>
                <w:sz w:val="24"/>
                <w:szCs w:val="24"/>
                <w:lang w:val="en-US"/>
              </w:rPr>
              <w:t>3</w:t>
            </w:r>
            <w:r w:rsidR="00C34CFA" w:rsidRPr="001F5942">
              <w:rPr>
                <w:rFonts w:cstheme="minorHAnsi"/>
                <w:sz w:val="24"/>
                <w:szCs w:val="24"/>
                <w:lang w:val="en-US"/>
              </w:rPr>
              <w:t>.</w:t>
            </w:r>
            <w:r w:rsidRPr="001F5942">
              <w:rPr>
                <w:rFonts w:cstheme="minorHAnsi"/>
                <w:sz w:val="24"/>
                <w:szCs w:val="24"/>
                <w:lang w:val="en-US"/>
              </w:rPr>
              <w:t>851 First-Year Students</w:t>
            </w:r>
          </w:p>
          <w:p w:rsidR="0054329E" w:rsidRPr="001F5942" w:rsidRDefault="0054329E" w:rsidP="0054329E">
            <w:pPr>
              <w:rPr>
                <w:rFonts w:cstheme="minorHAnsi"/>
                <w:sz w:val="24"/>
                <w:szCs w:val="24"/>
                <w:lang w:val="en-US"/>
              </w:rPr>
            </w:pPr>
            <w:r w:rsidRPr="001F5942">
              <w:rPr>
                <w:rFonts w:cstheme="minorHAnsi"/>
                <w:sz w:val="24"/>
                <w:szCs w:val="24"/>
                <w:lang w:val="en-US"/>
              </w:rPr>
              <w:t>67 Undergraduate Programs</w:t>
            </w:r>
          </w:p>
          <w:p w:rsidR="0054329E" w:rsidRPr="001F5942" w:rsidRDefault="0054329E" w:rsidP="0054329E">
            <w:pPr>
              <w:rPr>
                <w:rFonts w:cstheme="minorHAnsi"/>
                <w:sz w:val="24"/>
                <w:szCs w:val="24"/>
                <w:lang w:val="en-US"/>
              </w:rPr>
            </w:pPr>
            <w:r w:rsidRPr="001F5942">
              <w:rPr>
                <w:rFonts w:cstheme="minorHAnsi"/>
                <w:sz w:val="24"/>
                <w:szCs w:val="24"/>
                <w:lang w:val="en-US"/>
              </w:rPr>
              <w:t>2</w:t>
            </w:r>
            <w:r w:rsidR="00C34CFA" w:rsidRPr="001F5942">
              <w:rPr>
                <w:rFonts w:cstheme="minorHAnsi"/>
                <w:sz w:val="24"/>
                <w:szCs w:val="24"/>
                <w:lang w:val="en-US"/>
              </w:rPr>
              <w:t>.</w:t>
            </w:r>
            <w:r w:rsidRPr="001F5942">
              <w:rPr>
                <w:rFonts w:cstheme="minorHAnsi"/>
                <w:sz w:val="24"/>
                <w:szCs w:val="24"/>
                <w:lang w:val="en-US"/>
              </w:rPr>
              <w:t xml:space="preserve">900 Professors </w:t>
            </w:r>
          </w:p>
          <w:p w:rsidR="0054329E" w:rsidRPr="001F5942" w:rsidRDefault="0054329E" w:rsidP="0054329E">
            <w:pPr>
              <w:rPr>
                <w:rFonts w:cstheme="minorHAnsi"/>
                <w:sz w:val="24"/>
                <w:szCs w:val="24"/>
                <w:lang w:val="en-US"/>
              </w:rPr>
            </w:pPr>
            <w:r w:rsidRPr="001F5942">
              <w:rPr>
                <w:rFonts w:cstheme="minorHAnsi"/>
                <w:sz w:val="24"/>
                <w:szCs w:val="24"/>
                <w:lang w:val="en-US"/>
              </w:rPr>
              <w:t>29 Graduate Programs</w:t>
            </w:r>
          </w:p>
          <w:p w:rsidR="0054329E" w:rsidRPr="001F5942" w:rsidRDefault="0054329E" w:rsidP="0054329E">
            <w:pPr>
              <w:rPr>
                <w:rFonts w:cstheme="minorHAnsi"/>
                <w:sz w:val="24"/>
                <w:szCs w:val="24"/>
                <w:lang w:val="en-US"/>
              </w:rPr>
            </w:pPr>
            <w:r w:rsidRPr="001F5942">
              <w:rPr>
                <w:rFonts w:cstheme="minorHAnsi"/>
                <w:sz w:val="24"/>
                <w:szCs w:val="24"/>
                <w:lang w:val="en-US"/>
              </w:rPr>
              <w:t>43 Research Centers</w:t>
            </w:r>
          </w:p>
          <w:p w:rsidR="0054329E" w:rsidRPr="001F5942" w:rsidRDefault="0054329E" w:rsidP="0054329E">
            <w:pPr>
              <w:rPr>
                <w:rFonts w:cstheme="minorHAnsi"/>
                <w:sz w:val="24"/>
                <w:szCs w:val="24"/>
                <w:lang w:val="en-US"/>
              </w:rPr>
            </w:pPr>
            <w:r w:rsidRPr="001F5942">
              <w:rPr>
                <w:rFonts w:cstheme="minorHAnsi"/>
                <w:sz w:val="24"/>
                <w:szCs w:val="24"/>
                <w:lang w:val="en-US"/>
              </w:rPr>
              <w:t xml:space="preserve">800 Researchers </w:t>
            </w:r>
          </w:p>
          <w:p w:rsidR="00424AE6" w:rsidRPr="00DA5BE4" w:rsidRDefault="0054329E" w:rsidP="0054329E">
            <w:pPr>
              <w:rPr>
                <w:rFonts w:cstheme="minorHAnsi"/>
                <w:lang w:val="es-AR"/>
              </w:rPr>
            </w:pPr>
            <w:r w:rsidRPr="001F5942">
              <w:rPr>
                <w:rFonts w:cstheme="minorHAnsi"/>
                <w:sz w:val="24"/>
                <w:szCs w:val="24"/>
                <w:lang w:val="en-US"/>
              </w:rPr>
              <w:t xml:space="preserve">250 Research Projects </w:t>
            </w:r>
          </w:p>
        </w:tc>
      </w:tr>
    </w:tbl>
    <w:p w:rsidR="00424AE6" w:rsidRPr="00DA5BE4" w:rsidRDefault="00424AE6">
      <w:pPr>
        <w:rPr>
          <w:rFonts w:cstheme="minorHAnsi"/>
          <w:b/>
          <w:lang w:val="en-US"/>
        </w:rPr>
      </w:pPr>
    </w:p>
    <w:sectPr w:rsidR="00424AE6" w:rsidRPr="00DA5BE4" w:rsidSect="00BC64E2">
      <w:headerReference w:type="default" r:id="rId17"/>
      <w:footerReference w:type="default" r:id="rId18"/>
      <w:pgSz w:w="11906" w:h="16838" w:code="9"/>
      <w:pgMar w:top="2104" w:right="1701" w:bottom="992" w:left="1559"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47B" w:rsidRDefault="008D247B" w:rsidP="00F7691E">
      <w:pPr>
        <w:spacing w:after="0" w:line="240" w:lineRule="auto"/>
      </w:pPr>
      <w:r>
        <w:separator/>
      </w:r>
    </w:p>
  </w:endnote>
  <w:endnote w:type="continuationSeparator" w:id="1">
    <w:p w:rsidR="008D247B" w:rsidRDefault="008D247B" w:rsidP="00F76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E7" w:rsidRDefault="00BC64E2" w:rsidP="000016E7">
    <w:pPr>
      <w:pStyle w:val="Piedepgina"/>
      <w:tabs>
        <w:tab w:val="clear" w:pos="4252"/>
        <w:tab w:val="clear" w:pos="8504"/>
        <w:tab w:val="left" w:pos="1515"/>
      </w:tabs>
    </w:pPr>
    <w:r>
      <w:rPr>
        <w:noProof/>
        <w:lang w:val="es-AR" w:eastAsia="es-AR"/>
      </w:rPr>
      <w:drawing>
        <wp:anchor distT="0" distB="0" distL="114300" distR="114300" simplePos="0" relativeHeight="251698176" behindDoc="1" locked="0" layoutInCell="1" allowOverlap="1">
          <wp:simplePos x="0" y="0"/>
          <wp:positionH relativeFrom="column">
            <wp:posOffset>-991235</wp:posOffset>
          </wp:positionH>
          <wp:positionV relativeFrom="paragraph">
            <wp:posOffset>-156845</wp:posOffset>
          </wp:positionV>
          <wp:extent cx="7650480" cy="942975"/>
          <wp:effectExtent l="0" t="0" r="7620" b="9525"/>
          <wp:wrapNone/>
          <wp:docPr id="3" name="2 Imagen" descr="pi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01.jpg"/>
                  <pic:cNvPicPr/>
                </pic:nvPicPr>
                <pic:blipFill>
                  <a:blip r:embed="rId1"/>
                  <a:stretch>
                    <a:fillRect/>
                  </a:stretch>
                </pic:blipFill>
                <pic:spPr>
                  <a:xfrm>
                    <a:off x="0" y="0"/>
                    <a:ext cx="7650480" cy="942975"/>
                  </a:xfrm>
                  <a:prstGeom prst="rect">
                    <a:avLst/>
                  </a:prstGeom>
                </pic:spPr>
              </pic:pic>
            </a:graphicData>
          </a:graphic>
        </wp:anchor>
      </w:drawing>
    </w:r>
    <w:r w:rsidR="000016E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47B" w:rsidRDefault="008D247B" w:rsidP="00F7691E">
      <w:pPr>
        <w:spacing w:after="0" w:line="240" w:lineRule="auto"/>
      </w:pPr>
      <w:r>
        <w:separator/>
      </w:r>
    </w:p>
  </w:footnote>
  <w:footnote w:type="continuationSeparator" w:id="1">
    <w:p w:rsidR="008D247B" w:rsidRDefault="008D247B" w:rsidP="00F76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98" w:rsidRDefault="00BC64E2" w:rsidP="00BC64E2">
    <w:pPr>
      <w:pStyle w:val="Encabezado"/>
      <w:jc w:val="center"/>
    </w:pPr>
    <w:r>
      <w:rPr>
        <w:noProof/>
        <w:lang w:val="es-AR" w:eastAsia="es-AR"/>
      </w:rPr>
      <w:drawing>
        <wp:anchor distT="0" distB="0" distL="114300" distR="114300" simplePos="0" relativeHeight="251696128" behindDoc="1" locked="0" layoutInCell="1" allowOverlap="1">
          <wp:simplePos x="0" y="0"/>
          <wp:positionH relativeFrom="column">
            <wp:posOffset>-991235</wp:posOffset>
          </wp:positionH>
          <wp:positionV relativeFrom="paragraph">
            <wp:posOffset>-448945</wp:posOffset>
          </wp:positionV>
          <wp:extent cx="7677150" cy="1133475"/>
          <wp:effectExtent l="0" t="0" r="0" b="9525"/>
          <wp:wrapNone/>
          <wp:docPr id="1" name="Imagen 1" descr="C:\Users\User\Desktop\Formulario completar - top -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rmulario completar - top - pie.jpg"/>
                  <pic:cNvPicPr>
                    <a:picLocks noChangeAspect="1" noChangeArrowheads="1"/>
                  </pic:cNvPicPr>
                </pic:nvPicPr>
                <pic:blipFill>
                  <a:blip r:embed="rId1"/>
                  <a:srcRect/>
                  <a:stretch>
                    <a:fillRect/>
                  </a:stretch>
                </pic:blipFill>
                <pic:spPr bwMode="auto">
                  <a:xfrm>
                    <a:off x="0" y="0"/>
                    <a:ext cx="7677150" cy="1133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47A"/>
    <w:multiLevelType w:val="hybridMultilevel"/>
    <w:tmpl w:val="D2A815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D10037"/>
    <w:multiLevelType w:val="hybridMultilevel"/>
    <w:tmpl w:val="6E8EB5A6"/>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A67A4E"/>
    <w:multiLevelType w:val="hybridMultilevel"/>
    <w:tmpl w:val="9D24E6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730A2C"/>
    <w:multiLevelType w:val="hybridMultilevel"/>
    <w:tmpl w:val="F72842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3703647"/>
    <w:multiLevelType w:val="hybridMultilevel"/>
    <w:tmpl w:val="74CE9702"/>
    <w:lvl w:ilvl="0" w:tplc="EE3E6C48">
      <w:start w:val="41"/>
      <w:numFmt w:val="bullet"/>
      <w:lvlText w:val="-"/>
      <w:lvlJc w:val="left"/>
      <w:pPr>
        <w:ind w:left="720" w:hanging="360"/>
      </w:pPr>
      <w:rPr>
        <w:rFonts w:ascii="HelveticaNeue MediumCond" w:eastAsiaTheme="minorHAnsi" w:hAnsi="HelveticaNeue MediumCond" w:cs="HelveticaNeue MediumCond"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D3A5ABD"/>
    <w:multiLevelType w:val="multilevel"/>
    <w:tmpl w:val="A8F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EE2016"/>
    <w:multiLevelType w:val="hybridMultilevel"/>
    <w:tmpl w:val="488EE186"/>
    <w:lvl w:ilvl="0" w:tplc="E35C02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750B3"/>
    <w:rsid w:val="000016E7"/>
    <w:rsid w:val="00007A34"/>
    <w:rsid w:val="0002068B"/>
    <w:rsid w:val="00026170"/>
    <w:rsid w:val="000303F6"/>
    <w:rsid w:val="00072502"/>
    <w:rsid w:val="0007294A"/>
    <w:rsid w:val="00097F36"/>
    <w:rsid w:val="000D1818"/>
    <w:rsid w:val="000E35FF"/>
    <w:rsid w:val="00101B91"/>
    <w:rsid w:val="00137301"/>
    <w:rsid w:val="00137CE7"/>
    <w:rsid w:val="001B4BDF"/>
    <w:rsid w:val="001D3219"/>
    <w:rsid w:val="001F5942"/>
    <w:rsid w:val="001F6B00"/>
    <w:rsid w:val="00211A9E"/>
    <w:rsid w:val="00244748"/>
    <w:rsid w:val="00251C07"/>
    <w:rsid w:val="00252680"/>
    <w:rsid w:val="00256CD8"/>
    <w:rsid w:val="002B7A16"/>
    <w:rsid w:val="002C21B5"/>
    <w:rsid w:val="002E1722"/>
    <w:rsid w:val="002F559E"/>
    <w:rsid w:val="00306E2C"/>
    <w:rsid w:val="003406ED"/>
    <w:rsid w:val="0035415C"/>
    <w:rsid w:val="003750B3"/>
    <w:rsid w:val="00424AE6"/>
    <w:rsid w:val="004275B9"/>
    <w:rsid w:val="004E076D"/>
    <w:rsid w:val="0050349C"/>
    <w:rsid w:val="00510F07"/>
    <w:rsid w:val="005242A3"/>
    <w:rsid w:val="005348A5"/>
    <w:rsid w:val="005401F5"/>
    <w:rsid w:val="0054329E"/>
    <w:rsid w:val="00544241"/>
    <w:rsid w:val="00553110"/>
    <w:rsid w:val="00554FA1"/>
    <w:rsid w:val="00555C9C"/>
    <w:rsid w:val="005769FB"/>
    <w:rsid w:val="005C36E4"/>
    <w:rsid w:val="00605081"/>
    <w:rsid w:val="006172C1"/>
    <w:rsid w:val="00670E22"/>
    <w:rsid w:val="0067714E"/>
    <w:rsid w:val="006C47C7"/>
    <w:rsid w:val="006F63C9"/>
    <w:rsid w:val="0074770D"/>
    <w:rsid w:val="00773521"/>
    <w:rsid w:val="007763A0"/>
    <w:rsid w:val="007A020B"/>
    <w:rsid w:val="007C0F57"/>
    <w:rsid w:val="00821ADA"/>
    <w:rsid w:val="008236BD"/>
    <w:rsid w:val="00854CE7"/>
    <w:rsid w:val="00861864"/>
    <w:rsid w:val="0088779D"/>
    <w:rsid w:val="008D247B"/>
    <w:rsid w:val="00905097"/>
    <w:rsid w:val="009435B7"/>
    <w:rsid w:val="00943A2D"/>
    <w:rsid w:val="009558E5"/>
    <w:rsid w:val="00964C67"/>
    <w:rsid w:val="00976D98"/>
    <w:rsid w:val="0098651A"/>
    <w:rsid w:val="009A4B19"/>
    <w:rsid w:val="009A4F04"/>
    <w:rsid w:val="009F337B"/>
    <w:rsid w:val="00A37ED2"/>
    <w:rsid w:val="00A960F7"/>
    <w:rsid w:val="00AB772B"/>
    <w:rsid w:val="00AC5F1C"/>
    <w:rsid w:val="00B07D41"/>
    <w:rsid w:val="00B31BF0"/>
    <w:rsid w:val="00B96AB0"/>
    <w:rsid w:val="00B97A74"/>
    <w:rsid w:val="00BA04F9"/>
    <w:rsid w:val="00BC64E2"/>
    <w:rsid w:val="00BC7D47"/>
    <w:rsid w:val="00C11629"/>
    <w:rsid w:val="00C34CFA"/>
    <w:rsid w:val="00CC0A2D"/>
    <w:rsid w:val="00CC24D8"/>
    <w:rsid w:val="00D00739"/>
    <w:rsid w:val="00D1338B"/>
    <w:rsid w:val="00DA5BE4"/>
    <w:rsid w:val="00E0398D"/>
    <w:rsid w:val="00E43C12"/>
    <w:rsid w:val="00E50F6F"/>
    <w:rsid w:val="00E8231F"/>
    <w:rsid w:val="00E9406E"/>
    <w:rsid w:val="00E962FD"/>
    <w:rsid w:val="00E96324"/>
    <w:rsid w:val="00EC3B3F"/>
    <w:rsid w:val="00F15E56"/>
    <w:rsid w:val="00F413A5"/>
    <w:rsid w:val="00F60086"/>
    <w:rsid w:val="00F60D70"/>
    <w:rsid w:val="00F75BB4"/>
    <w:rsid w:val="00F7691E"/>
    <w:rsid w:val="00F76EC9"/>
    <w:rsid w:val="00F83E17"/>
    <w:rsid w:val="00F86435"/>
    <w:rsid w:val="00FD1B4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50B3"/>
    <w:pPr>
      <w:autoSpaceDE w:val="0"/>
      <w:autoSpaceDN w:val="0"/>
      <w:adjustRightInd w:val="0"/>
      <w:spacing w:after="0" w:line="240" w:lineRule="auto"/>
    </w:pPr>
    <w:rPr>
      <w:rFonts w:ascii="HelveticaNeue MediumCond" w:hAnsi="HelveticaNeue MediumCond" w:cs="HelveticaNeue MediumCond"/>
      <w:color w:val="000000"/>
      <w:sz w:val="24"/>
      <w:szCs w:val="24"/>
      <w:lang w:val="es-AR"/>
    </w:rPr>
  </w:style>
  <w:style w:type="paragraph" w:customStyle="1" w:styleId="Pa6">
    <w:name w:val="Pa6"/>
    <w:basedOn w:val="Default"/>
    <w:next w:val="Default"/>
    <w:uiPriority w:val="99"/>
    <w:rsid w:val="003750B3"/>
    <w:pPr>
      <w:spacing w:line="241" w:lineRule="atLeast"/>
    </w:pPr>
    <w:rPr>
      <w:rFonts w:cstheme="minorBidi"/>
      <w:color w:val="auto"/>
    </w:rPr>
  </w:style>
  <w:style w:type="character" w:customStyle="1" w:styleId="A3">
    <w:name w:val="A3"/>
    <w:uiPriority w:val="99"/>
    <w:rsid w:val="003750B3"/>
    <w:rPr>
      <w:rFonts w:cs="HelveticaNeue MediumCond"/>
      <w:color w:val="000000"/>
      <w:sz w:val="18"/>
      <w:szCs w:val="18"/>
    </w:rPr>
  </w:style>
  <w:style w:type="paragraph" w:customStyle="1" w:styleId="Pa0">
    <w:name w:val="Pa0"/>
    <w:basedOn w:val="Default"/>
    <w:next w:val="Default"/>
    <w:uiPriority w:val="99"/>
    <w:rsid w:val="003750B3"/>
    <w:pPr>
      <w:spacing w:line="241" w:lineRule="atLeast"/>
    </w:pPr>
    <w:rPr>
      <w:rFonts w:cstheme="minorBidi"/>
      <w:color w:val="auto"/>
    </w:rPr>
  </w:style>
  <w:style w:type="paragraph" w:styleId="Prrafodelista">
    <w:name w:val="List Paragraph"/>
    <w:basedOn w:val="Normal"/>
    <w:uiPriority w:val="34"/>
    <w:qFormat/>
    <w:rsid w:val="00F60086"/>
    <w:pPr>
      <w:ind w:left="720"/>
      <w:contextualSpacing/>
    </w:pPr>
  </w:style>
  <w:style w:type="paragraph" w:styleId="Textodeglobo">
    <w:name w:val="Balloon Text"/>
    <w:basedOn w:val="Normal"/>
    <w:link w:val="TextodegloboCar"/>
    <w:uiPriority w:val="99"/>
    <w:semiHidden/>
    <w:unhideWhenUsed/>
    <w:rsid w:val="00F76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91E"/>
    <w:rPr>
      <w:rFonts w:ascii="Tahoma" w:hAnsi="Tahoma" w:cs="Tahoma"/>
      <w:sz w:val="16"/>
      <w:szCs w:val="16"/>
    </w:rPr>
  </w:style>
  <w:style w:type="paragraph" w:styleId="Textonotapie">
    <w:name w:val="footnote text"/>
    <w:basedOn w:val="Normal"/>
    <w:link w:val="TextonotapieCar"/>
    <w:uiPriority w:val="99"/>
    <w:semiHidden/>
    <w:unhideWhenUsed/>
    <w:rsid w:val="00F769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691E"/>
    <w:rPr>
      <w:sz w:val="20"/>
      <w:szCs w:val="20"/>
    </w:rPr>
  </w:style>
  <w:style w:type="character" w:styleId="Refdenotaalpie">
    <w:name w:val="footnote reference"/>
    <w:basedOn w:val="Fuentedeprrafopredeter"/>
    <w:uiPriority w:val="99"/>
    <w:semiHidden/>
    <w:unhideWhenUsed/>
    <w:rsid w:val="00F7691E"/>
    <w:rPr>
      <w:vertAlign w:val="superscript"/>
    </w:rPr>
  </w:style>
  <w:style w:type="paragraph" w:styleId="Encabezado">
    <w:name w:val="header"/>
    <w:basedOn w:val="Normal"/>
    <w:link w:val="EncabezadoCar"/>
    <w:uiPriority w:val="99"/>
    <w:unhideWhenUsed/>
    <w:rsid w:val="00F769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91E"/>
  </w:style>
  <w:style w:type="paragraph" w:styleId="Piedepgina">
    <w:name w:val="footer"/>
    <w:basedOn w:val="Normal"/>
    <w:link w:val="PiedepginaCar"/>
    <w:uiPriority w:val="99"/>
    <w:unhideWhenUsed/>
    <w:rsid w:val="00F769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91E"/>
  </w:style>
  <w:style w:type="character" w:styleId="Hipervnculo">
    <w:name w:val="Hyperlink"/>
    <w:basedOn w:val="Fuentedeprrafopredeter"/>
    <w:uiPriority w:val="99"/>
    <w:unhideWhenUsed/>
    <w:rsid w:val="00A960F7"/>
    <w:rPr>
      <w:color w:val="0000FF" w:themeColor="hyperlink"/>
      <w:u w:val="single"/>
    </w:rPr>
  </w:style>
  <w:style w:type="paragraph" w:styleId="NormalWeb">
    <w:name w:val="Normal (Web)"/>
    <w:basedOn w:val="Normal"/>
    <w:uiPriority w:val="99"/>
    <w:unhideWhenUsed/>
    <w:rsid w:val="005242A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HTMLconformatoprevio">
    <w:name w:val="HTML Preformatted"/>
    <w:basedOn w:val="Normal"/>
    <w:link w:val="HTMLconformatoprevioCar"/>
    <w:uiPriority w:val="99"/>
    <w:unhideWhenUsed/>
    <w:rsid w:val="005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5242A3"/>
    <w:rPr>
      <w:rFonts w:ascii="Courier New" w:eastAsia="Times New Roman" w:hAnsi="Courier New" w:cs="Courier New"/>
      <w:sz w:val="20"/>
      <w:szCs w:val="20"/>
      <w:lang w:val="es-AR" w:eastAsia="es-AR"/>
    </w:rPr>
  </w:style>
  <w:style w:type="character" w:styleId="Refdecomentario">
    <w:name w:val="annotation reference"/>
    <w:basedOn w:val="Fuentedeprrafopredeter"/>
    <w:uiPriority w:val="99"/>
    <w:semiHidden/>
    <w:unhideWhenUsed/>
    <w:rsid w:val="000E35FF"/>
    <w:rPr>
      <w:sz w:val="16"/>
      <w:szCs w:val="16"/>
    </w:rPr>
  </w:style>
  <w:style w:type="paragraph" w:styleId="Textocomentario">
    <w:name w:val="annotation text"/>
    <w:basedOn w:val="Normal"/>
    <w:link w:val="TextocomentarioCar"/>
    <w:uiPriority w:val="99"/>
    <w:semiHidden/>
    <w:unhideWhenUsed/>
    <w:rsid w:val="000E35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35FF"/>
    <w:rPr>
      <w:sz w:val="20"/>
      <w:szCs w:val="20"/>
    </w:rPr>
  </w:style>
  <w:style w:type="paragraph" w:styleId="Asuntodelcomentario">
    <w:name w:val="annotation subject"/>
    <w:basedOn w:val="Textocomentario"/>
    <w:next w:val="Textocomentario"/>
    <w:link w:val="AsuntodelcomentarioCar"/>
    <w:uiPriority w:val="99"/>
    <w:semiHidden/>
    <w:unhideWhenUsed/>
    <w:rsid w:val="000E35FF"/>
    <w:rPr>
      <w:b/>
      <w:bCs/>
    </w:rPr>
  </w:style>
  <w:style w:type="character" w:customStyle="1" w:styleId="AsuntodelcomentarioCar">
    <w:name w:val="Asunto del comentario Car"/>
    <w:basedOn w:val="TextocomentarioCar"/>
    <w:link w:val="Asuntodelcomentario"/>
    <w:uiPriority w:val="99"/>
    <w:semiHidden/>
    <w:rsid w:val="000E35FF"/>
    <w:rPr>
      <w:b/>
      <w:bCs/>
      <w:sz w:val="20"/>
      <w:szCs w:val="20"/>
    </w:rPr>
  </w:style>
  <w:style w:type="paragraph" w:styleId="Revisin">
    <w:name w:val="Revision"/>
    <w:hidden/>
    <w:uiPriority w:val="99"/>
    <w:semiHidden/>
    <w:rsid w:val="00007A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50B3"/>
    <w:pPr>
      <w:autoSpaceDE w:val="0"/>
      <w:autoSpaceDN w:val="0"/>
      <w:adjustRightInd w:val="0"/>
      <w:spacing w:after="0" w:line="240" w:lineRule="auto"/>
    </w:pPr>
    <w:rPr>
      <w:rFonts w:ascii="HelveticaNeue MediumCond" w:hAnsi="HelveticaNeue MediumCond" w:cs="HelveticaNeue MediumCond"/>
      <w:color w:val="000000"/>
      <w:sz w:val="24"/>
      <w:szCs w:val="24"/>
      <w:lang w:val="es-AR"/>
    </w:rPr>
  </w:style>
  <w:style w:type="paragraph" w:customStyle="1" w:styleId="Pa6">
    <w:name w:val="Pa6"/>
    <w:basedOn w:val="Default"/>
    <w:next w:val="Default"/>
    <w:uiPriority w:val="99"/>
    <w:rsid w:val="003750B3"/>
    <w:pPr>
      <w:spacing w:line="241" w:lineRule="atLeast"/>
    </w:pPr>
    <w:rPr>
      <w:rFonts w:cstheme="minorBidi"/>
      <w:color w:val="auto"/>
    </w:rPr>
  </w:style>
  <w:style w:type="character" w:customStyle="1" w:styleId="A3">
    <w:name w:val="A3"/>
    <w:uiPriority w:val="99"/>
    <w:rsid w:val="003750B3"/>
    <w:rPr>
      <w:rFonts w:cs="HelveticaNeue MediumCond"/>
      <w:color w:val="000000"/>
      <w:sz w:val="18"/>
      <w:szCs w:val="18"/>
    </w:rPr>
  </w:style>
  <w:style w:type="paragraph" w:customStyle="1" w:styleId="Pa0">
    <w:name w:val="Pa0"/>
    <w:basedOn w:val="Default"/>
    <w:next w:val="Default"/>
    <w:uiPriority w:val="99"/>
    <w:rsid w:val="003750B3"/>
    <w:pPr>
      <w:spacing w:line="241" w:lineRule="atLeast"/>
    </w:pPr>
    <w:rPr>
      <w:rFonts w:cstheme="minorBidi"/>
      <w:color w:val="auto"/>
    </w:rPr>
  </w:style>
  <w:style w:type="paragraph" w:styleId="Prrafodelista">
    <w:name w:val="List Paragraph"/>
    <w:basedOn w:val="Normal"/>
    <w:uiPriority w:val="34"/>
    <w:qFormat/>
    <w:rsid w:val="00F60086"/>
    <w:pPr>
      <w:ind w:left="720"/>
      <w:contextualSpacing/>
    </w:pPr>
  </w:style>
  <w:style w:type="paragraph" w:styleId="Textodeglobo">
    <w:name w:val="Balloon Text"/>
    <w:basedOn w:val="Normal"/>
    <w:link w:val="TextodegloboCar"/>
    <w:uiPriority w:val="99"/>
    <w:semiHidden/>
    <w:unhideWhenUsed/>
    <w:rsid w:val="00F76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91E"/>
    <w:rPr>
      <w:rFonts w:ascii="Tahoma" w:hAnsi="Tahoma" w:cs="Tahoma"/>
      <w:sz w:val="16"/>
      <w:szCs w:val="16"/>
    </w:rPr>
  </w:style>
  <w:style w:type="paragraph" w:styleId="Textonotapie">
    <w:name w:val="footnote text"/>
    <w:basedOn w:val="Normal"/>
    <w:link w:val="TextonotapieCar"/>
    <w:uiPriority w:val="99"/>
    <w:semiHidden/>
    <w:unhideWhenUsed/>
    <w:rsid w:val="00F769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691E"/>
    <w:rPr>
      <w:sz w:val="20"/>
      <w:szCs w:val="20"/>
    </w:rPr>
  </w:style>
  <w:style w:type="character" w:styleId="Refdenotaalpie">
    <w:name w:val="footnote reference"/>
    <w:basedOn w:val="Fuentedeprrafopredeter"/>
    <w:uiPriority w:val="99"/>
    <w:semiHidden/>
    <w:unhideWhenUsed/>
    <w:rsid w:val="00F7691E"/>
    <w:rPr>
      <w:vertAlign w:val="superscript"/>
    </w:rPr>
  </w:style>
  <w:style w:type="paragraph" w:styleId="Encabezado">
    <w:name w:val="header"/>
    <w:basedOn w:val="Normal"/>
    <w:link w:val="EncabezadoCar"/>
    <w:uiPriority w:val="99"/>
    <w:unhideWhenUsed/>
    <w:rsid w:val="00F769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91E"/>
  </w:style>
  <w:style w:type="paragraph" w:styleId="Piedepgina">
    <w:name w:val="footer"/>
    <w:basedOn w:val="Normal"/>
    <w:link w:val="PiedepginaCar"/>
    <w:uiPriority w:val="99"/>
    <w:unhideWhenUsed/>
    <w:rsid w:val="00F769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91E"/>
  </w:style>
</w:styles>
</file>

<file path=word/webSettings.xml><?xml version="1.0" encoding="utf-8"?>
<w:webSettings xmlns:r="http://schemas.openxmlformats.org/officeDocument/2006/relationships" xmlns:w="http://schemas.openxmlformats.org/wordprocessingml/2006/main">
  <w:divs>
    <w:div w:id="683750038">
      <w:bodyDiv w:val="1"/>
      <w:marLeft w:val="0"/>
      <w:marRight w:val="0"/>
      <w:marTop w:val="0"/>
      <w:marBottom w:val="0"/>
      <w:divBdr>
        <w:top w:val="none" w:sz="0" w:space="0" w:color="auto"/>
        <w:left w:val="none" w:sz="0" w:space="0" w:color="auto"/>
        <w:bottom w:val="none" w:sz="0" w:space="0" w:color="auto"/>
        <w:right w:val="none" w:sz="0" w:space="0" w:color="auto"/>
      </w:divBdr>
    </w:div>
    <w:div w:id="877400227">
      <w:bodyDiv w:val="1"/>
      <w:marLeft w:val="0"/>
      <w:marRight w:val="0"/>
      <w:marTop w:val="0"/>
      <w:marBottom w:val="0"/>
      <w:divBdr>
        <w:top w:val="none" w:sz="0" w:space="0" w:color="auto"/>
        <w:left w:val="none" w:sz="0" w:space="0" w:color="auto"/>
        <w:bottom w:val="none" w:sz="0" w:space="0" w:color="auto"/>
        <w:right w:val="none" w:sz="0" w:space="0" w:color="auto"/>
      </w:divBdr>
    </w:div>
    <w:div w:id="959216915">
      <w:bodyDiv w:val="1"/>
      <w:marLeft w:val="0"/>
      <w:marRight w:val="0"/>
      <w:marTop w:val="0"/>
      <w:marBottom w:val="0"/>
      <w:divBdr>
        <w:top w:val="none" w:sz="0" w:space="0" w:color="auto"/>
        <w:left w:val="none" w:sz="0" w:space="0" w:color="auto"/>
        <w:bottom w:val="none" w:sz="0" w:space="0" w:color="auto"/>
        <w:right w:val="none" w:sz="0" w:space="0" w:color="auto"/>
      </w:divBdr>
    </w:div>
    <w:div w:id="1535925649">
      <w:bodyDiv w:val="1"/>
      <w:marLeft w:val="0"/>
      <w:marRight w:val="0"/>
      <w:marTop w:val="0"/>
      <w:marBottom w:val="0"/>
      <w:divBdr>
        <w:top w:val="none" w:sz="0" w:space="0" w:color="auto"/>
        <w:left w:val="none" w:sz="0" w:space="0" w:color="auto"/>
        <w:bottom w:val="none" w:sz="0" w:space="0" w:color="auto"/>
        <w:right w:val="none" w:sz="0" w:space="0" w:color="auto"/>
      </w:divBdr>
    </w:div>
    <w:div w:id="1594240861">
      <w:bodyDiv w:val="1"/>
      <w:marLeft w:val="0"/>
      <w:marRight w:val="0"/>
      <w:marTop w:val="0"/>
      <w:marBottom w:val="0"/>
      <w:divBdr>
        <w:top w:val="none" w:sz="0" w:space="0" w:color="auto"/>
        <w:left w:val="none" w:sz="0" w:space="0" w:color="auto"/>
        <w:bottom w:val="none" w:sz="0" w:space="0" w:color="auto"/>
        <w:right w:val="none" w:sz="0" w:space="0" w:color="auto"/>
      </w:divBdr>
    </w:div>
    <w:div w:id="1601135387">
      <w:bodyDiv w:val="1"/>
      <w:marLeft w:val="0"/>
      <w:marRight w:val="0"/>
      <w:marTop w:val="0"/>
      <w:marBottom w:val="0"/>
      <w:divBdr>
        <w:top w:val="none" w:sz="0" w:space="0" w:color="auto"/>
        <w:left w:val="none" w:sz="0" w:space="0" w:color="auto"/>
        <w:bottom w:val="none" w:sz="0" w:space="0" w:color="auto"/>
        <w:right w:val="none" w:sz="0" w:space="0" w:color="auto"/>
      </w:divBdr>
    </w:div>
    <w:div w:id="1678730046">
      <w:bodyDiv w:val="1"/>
      <w:marLeft w:val="0"/>
      <w:marRight w:val="0"/>
      <w:marTop w:val="0"/>
      <w:marBottom w:val="0"/>
      <w:divBdr>
        <w:top w:val="none" w:sz="0" w:space="0" w:color="auto"/>
        <w:left w:val="none" w:sz="0" w:space="0" w:color="auto"/>
        <w:bottom w:val="none" w:sz="0" w:space="0" w:color="auto"/>
        <w:right w:val="none" w:sz="0" w:space="0" w:color="auto"/>
      </w:divBdr>
    </w:div>
    <w:div w:id="1842306037">
      <w:bodyDiv w:val="1"/>
      <w:marLeft w:val="0"/>
      <w:marRight w:val="0"/>
      <w:marTop w:val="0"/>
      <w:marBottom w:val="0"/>
      <w:divBdr>
        <w:top w:val="none" w:sz="0" w:space="0" w:color="auto"/>
        <w:left w:val="none" w:sz="0" w:space="0" w:color="auto"/>
        <w:bottom w:val="none" w:sz="0" w:space="0" w:color="auto"/>
        <w:right w:val="none" w:sz="0" w:space="0" w:color="auto"/>
      </w:divBdr>
    </w:div>
    <w:div w:id="20219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cen.edu.ar/english/undergraduate-program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nicen.edu.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icen.edu.ar/content/listado-de-vivienda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n.edu.ar/content/listado-de-viviendas-1" TargetMode="External"/><Relationship Id="rId5" Type="http://schemas.openxmlformats.org/officeDocument/2006/relationships/webSettings" Target="webSettings.xml"/><Relationship Id="rId15" Type="http://schemas.openxmlformats.org/officeDocument/2006/relationships/hyperlink" Target="mailto:relaciones.internacionales@rec.unicen.edu.ar" TargetMode="External"/><Relationship Id="rId10" Type="http://schemas.openxmlformats.org/officeDocument/2006/relationships/hyperlink" Target="mailto:relaciones.internacionales@rec.unicen.edu.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cen.edu.ar/" TargetMode="External"/><Relationship Id="rId14" Type="http://schemas.openxmlformats.org/officeDocument/2006/relationships/hyperlink" Target="https://www.unicen.edu.ar/english/graduate-progr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AD4CF-4B2C-47D4-B767-900BD224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Viviani</dc:creator>
  <cp:lastModifiedBy>Ines</cp:lastModifiedBy>
  <cp:revision>2</cp:revision>
  <cp:lastPrinted>2018-10-04T16:05:00Z</cp:lastPrinted>
  <dcterms:created xsi:type="dcterms:W3CDTF">2018-10-04T16:25:00Z</dcterms:created>
  <dcterms:modified xsi:type="dcterms:W3CDTF">2018-10-04T16:25:00Z</dcterms:modified>
</cp:coreProperties>
</file>